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E7F0A" w14:textId="77777777" w:rsidR="00D53627" w:rsidRPr="00D53627" w:rsidRDefault="00D53627" w:rsidP="00D53627">
      <w:pPr>
        <w:autoSpaceDE w:val="0"/>
        <w:autoSpaceDN w:val="0"/>
        <w:adjustRightInd w:val="0"/>
        <w:jc w:val="center"/>
        <w:rPr>
          <w:rFonts w:cstheme="minorHAnsi"/>
          <w:b/>
          <w:bCs/>
          <w:color w:val="2880FF"/>
          <w:kern w:val="0"/>
          <w:sz w:val="32"/>
          <w:szCs w:val="32"/>
        </w:rPr>
      </w:pPr>
      <w:r w:rsidRPr="00D53627">
        <w:rPr>
          <w:rFonts w:cstheme="minorHAnsi"/>
          <w:b/>
          <w:bCs/>
          <w:color w:val="2880FF"/>
          <w:kern w:val="0"/>
          <w:sz w:val="32"/>
          <w:szCs w:val="32"/>
        </w:rPr>
        <w:t>Appendix 1. RIR IANA Numbering Services Review Matrix</w:t>
      </w:r>
    </w:p>
    <w:p w14:paraId="5B3BFC92" w14:textId="77777777" w:rsidR="00D53627" w:rsidRPr="00D53627" w:rsidRDefault="00D53627" w:rsidP="00766277">
      <w:pPr>
        <w:autoSpaceDE w:val="0"/>
        <w:autoSpaceDN w:val="0"/>
        <w:adjustRightInd w:val="0"/>
        <w:rPr>
          <w:rFonts w:cstheme="minorHAnsi"/>
          <w:color w:val="000000" w:themeColor="text1"/>
          <w:kern w:val="0"/>
          <w:sz w:val="28"/>
          <w:szCs w:val="28"/>
        </w:rPr>
      </w:pPr>
    </w:p>
    <w:p w14:paraId="28EC7224" w14:textId="08D1BA51" w:rsidR="007A6BFC" w:rsidRPr="007A6BFC" w:rsidRDefault="00D53627" w:rsidP="00FC0167">
      <w:pPr>
        <w:autoSpaceDE w:val="0"/>
        <w:autoSpaceDN w:val="0"/>
        <w:adjustRightInd w:val="0"/>
        <w:rPr>
          <w:rFonts w:cstheme="minorHAnsi"/>
          <w:b/>
          <w:bCs/>
          <w:color w:val="2880FF"/>
          <w:kern w:val="0"/>
          <w:sz w:val="32"/>
          <w:szCs w:val="32"/>
        </w:rPr>
      </w:pPr>
      <w:r w:rsidRPr="00D53627">
        <w:rPr>
          <w:rFonts w:cstheme="minorHAnsi"/>
          <w:b/>
          <w:bCs/>
          <w:color w:val="2880FF"/>
          <w:kern w:val="0"/>
          <w:sz w:val="32"/>
          <w:szCs w:val="32"/>
        </w:rPr>
        <w:t>IANA Published</w:t>
      </w:r>
      <w:r w:rsidR="00FC0167">
        <w:rPr>
          <w:rFonts w:cstheme="minorHAnsi" w:hint="eastAsia"/>
          <w:b/>
          <w:bCs/>
          <w:color w:val="2880FF"/>
          <w:kern w:val="0"/>
          <w:sz w:val="32"/>
          <w:szCs w:val="32"/>
        </w:rPr>
        <w:t xml:space="preserve"> </w:t>
      </w:r>
      <w:r w:rsidR="007A6BFC" w:rsidRPr="007A6BFC">
        <w:rPr>
          <w:rFonts w:cstheme="minorHAnsi"/>
          <w:b/>
          <w:bCs/>
          <w:color w:val="2880FF"/>
          <w:kern w:val="0"/>
          <w:sz w:val="32"/>
          <w:szCs w:val="32"/>
        </w:rPr>
        <w:t>Performance Summary</w:t>
      </w:r>
    </w:p>
    <w:p w14:paraId="2A276C6A" w14:textId="5C71FD88" w:rsidR="00FC0167" w:rsidRPr="00FC0167" w:rsidRDefault="00FC0167" w:rsidP="00EE3313">
      <w:pPr>
        <w:autoSpaceDE w:val="0"/>
        <w:autoSpaceDN w:val="0"/>
        <w:adjustRightInd w:val="0"/>
        <w:jc w:val="both"/>
        <w:rPr>
          <w:rFonts w:cstheme="minorHAnsi" w:hint="eastAsia"/>
          <w:color w:val="000000" w:themeColor="text1"/>
          <w:kern w:val="0"/>
          <w:sz w:val="28"/>
          <w:szCs w:val="28"/>
        </w:rPr>
      </w:pPr>
      <w:r w:rsidRPr="00FC0167">
        <w:rPr>
          <w:rFonts w:cstheme="minorHAnsi"/>
          <w:color w:val="000000" w:themeColor="text1"/>
          <w:kern w:val="0"/>
          <w:sz w:val="28"/>
          <w:szCs w:val="28"/>
        </w:rPr>
        <w:t>These performance targets are derived from section 4.3 of the Service Level Agreement for the IANA Numbering Services for the allocation of unicast IP addresses and AS numbers to the five Regional Internet Registries.</w:t>
      </w:r>
    </w:p>
    <w:tbl>
      <w:tblPr>
        <w:tblW w:w="0" w:type="auto"/>
        <w:shd w:val="clear" w:color="auto" w:fill="FFFFFF"/>
        <w:tblCellMar>
          <w:left w:w="0" w:type="dxa"/>
          <w:right w:w="0" w:type="dxa"/>
        </w:tblCellMar>
        <w:tblLook w:val="04A0" w:firstRow="1" w:lastRow="0" w:firstColumn="1" w:lastColumn="0" w:noHBand="0" w:noVBand="1"/>
      </w:tblPr>
      <w:tblGrid>
        <w:gridCol w:w="246"/>
        <w:gridCol w:w="4787"/>
      </w:tblGrid>
      <w:tr w:rsidR="007A6BFC" w:rsidRPr="007A6BFC" w14:paraId="15AC4A0D" w14:textId="77777777" w:rsidTr="007A6BFC">
        <w:tc>
          <w:tcPr>
            <w:tcW w:w="0" w:type="auto"/>
            <w:tcBorders>
              <w:top w:val="nil"/>
              <w:left w:val="nil"/>
              <w:bottom w:val="nil"/>
              <w:right w:val="nil"/>
            </w:tcBorders>
            <w:shd w:val="clear" w:color="auto" w:fill="FFFFFF"/>
            <w:tcMar>
              <w:top w:w="0" w:type="dxa"/>
              <w:left w:w="0" w:type="dxa"/>
              <w:bottom w:w="0" w:type="dxa"/>
              <w:right w:w="240" w:type="dxa"/>
            </w:tcMar>
            <w:vAlign w:val="center"/>
            <w:hideMark/>
          </w:tcPr>
          <w:p w14:paraId="6CA9A503" w14:textId="77777777" w:rsidR="007A6BFC" w:rsidRPr="007A6BFC" w:rsidRDefault="007A6BFC" w:rsidP="00FC0167">
            <w:pPr>
              <w:autoSpaceDE w:val="0"/>
              <w:autoSpaceDN w:val="0"/>
              <w:adjustRightInd w:val="0"/>
              <w:rPr>
                <w:rFonts w:cstheme="minorHAnsi"/>
                <w:color w:val="000000" w:themeColor="text1"/>
                <w:kern w:val="0"/>
                <w:sz w:val="28"/>
                <w:szCs w:val="28"/>
              </w:rPr>
            </w:pPr>
          </w:p>
        </w:tc>
        <w:tc>
          <w:tcPr>
            <w:tcW w:w="0" w:type="auto"/>
            <w:tcBorders>
              <w:top w:val="nil"/>
              <w:left w:val="nil"/>
              <w:bottom w:val="nil"/>
              <w:right w:val="nil"/>
            </w:tcBorders>
            <w:shd w:val="clear" w:color="auto" w:fill="FFFFFF"/>
            <w:tcMar>
              <w:top w:w="0" w:type="dxa"/>
              <w:left w:w="0" w:type="dxa"/>
              <w:bottom w:w="0" w:type="dxa"/>
              <w:right w:w="240" w:type="dxa"/>
            </w:tcMar>
            <w:vAlign w:val="center"/>
            <w:hideMark/>
          </w:tcPr>
          <w:p w14:paraId="432C4DAA" w14:textId="77777777" w:rsidR="007A6BFC" w:rsidRPr="007A6BFC" w:rsidRDefault="007A6BFC" w:rsidP="00FC0167">
            <w:pPr>
              <w:autoSpaceDE w:val="0"/>
              <w:autoSpaceDN w:val="0"/>
              <w:adjustRightInd w:val="0"/>
              <w:rPr>
                <w:rFonts w:cstheme="minorHAnsi"/>
                <w:color w:val="000000" w:themeColor="text1"/>
                <w:kern w:val="0"/>
                <w:sz w:val="28"/>
                <w:szCs w:val="28"/>
              </w:rPr>
            </w:pPr>
            <w:r w:rsidRPr="007A6BFC">
              <w:rPr>
                <w:rFonts w:cstheme="minorHAnsi"/>
                <w:color w:val="000000" w:themeColor="text1"/>
                <w:kern w:val="0"/>
                <w:sz w:val="28"/>
                <w:szCs w:val="28"/>
              </w:rPr>
              <w:t>Requests acknowledged on time (100%)</w:t>
            </w:r>
          </w:p>
        </w:tc>
      </w:tr>
      <w:tr w:rsidR="007A6BFC" w:rsidRPr="007A6BFC" w14:paraId="3C5A9BB2" w14:textId="77777777" w:rsidTr="007A6BFC">
        <w:tc>
          <w:tcPr>
            <w:tcW w:w="0" w:type="auto"/>
            <w:tcBorders>
              <w:top w:val="nil"/>
              <w:left w:val="nil"/>
              <w:bottom w:val="nil"/>
              <w:right w:val="nil"/>
            </w:tcBorders>
            <w:shd w:val="clear" w:color="auto" w:fill="FFFFFF"/>
            <w:tcMar>
              <w:top w:w="0" w:type="dxa"/>
              <w:left w:w="0" w:type="dxa"/>
              <w:bottom w:w="0" w:type="dxa"/>
              <w:right w:w="240" w:type="dxa"/>
            </w:tcMar>
            <w:vAlign w:val="center"/>
            <w:hideMark/>
          </w:tcPr>
          <w:p w14:paraId="0DA19FA8" w14:textId="77777777" w:rsidR="007A6BFC" w:rsidRPr="007A6BFC" w:rsidRDefault="007A6BFC" w:rsidP="00FC0167">
            <w:pPr>
              <w:autoSpaceDE w:val="0"/>
              <w:autoSpaceDN w:val="0"/>
              <w:adjustRightInd w:val="0"/>
              <w:rPr>
                <w:rFonts w:cstheme="minorHAnsi"/>
                <w:color w:val="000000" w:themeColor="text1"/>
                <w:kern w:val="0"/>
                <w:sz w:val="28"/>
                <w:szCs w:val="28"/>
              </w:rPr>
            </w:pPr>
          </w:p>
        </w:tc>
        <w:tc>
          <w:tcPr>
            <w:tcW w:w="0" w:type="auto"/>
            <w:tcBorders>
              <w:top w:val="nil"/>
              <w:left w:val="nil"/>
              <w:bottom w:val="nil"/>
              <w:right w:val="nil"/>
            </w:tcBorders>
            <w:shd w:val="clear" w:color="auto" w:fill="FFFFFF"/>
            <w:tcMar>
              <w:top w:w="0" w:type="dxa"/>
              <w:left w:w="0" w:type="dxa"/>
              <w:bottom w:w="0" w:type="dxa"/>
              <w:right w:w="240" w:type="dxa"/>
            </w:tcMar>
            <w:vAlign w:val="center"/>
            <w:hideMark/>
          </w:tcPr>
          <w:p w14:paraId="0C7695B9" w14:textId="77777777" w:rsidR="007A6BFC" w:rsidRPr="007A6BFC" w:rsidRDefault="007A6BFC" w:rsidP="00FC0167">
            <w:pPr>
              <w:autoSpaceDE w:val="0"/>
              <w:autoSpaceDN w:val="0"/>
              <w:adjustRightInd w:val="0"/>
              <w:rPr>
                <w:rFonts w:cstheme="minorHAnsi"/>
                <w:color w:val="000000" w:themeColor="text1"/>
                <w:kern w:val="0"/>
                <w:sz w:val="28"/>
                <w:szCs w:val="28"/>
              </w:rPr>
            </w:pPr>
            <w:r w:rsidRPr="007A6BFC">
              <w:rPr>
                <w:rFonts w:cstheme="minorHAnsi"/>
                <w:color w:val="000000" w:themeColor="text1"/>
                <w:kern w:val="0"/>
                <w:sz w:val="28"/>
                <w:szCs w:val="28"/>
              </w:rPr>
              <w:t>Responded on time (100%)</w:t>
            </w:r>
          </w:p>
        </w:tc>
      </w:tr>
      <w:tr w:rsidR="007A6BFC" w:rsidRPr="007A6BFC" w14:paraId="269E4DF0" w14:textId="77777777" w:rsidTr="007A6BFC">
        <w:tc>
          <w:tcPr>
            <w:tcW w:w="0" w:type="auto"/>
            <w:tcBorders>
              <w:top w:val="nil"/>
              <w:left w:val="nil"/>
              <w:bottom w:val="nil"/>
              <w:right w:val="nil"/>
            </w:tcBorders>
            <w:shd w:val="clear" w:color="auto" w:fill="FFFFFF"/>
            <w:tcMar>
              <w:top w:w="0" w:type="dxa"/>
              <w:left w:w="0" w:type="dxa"/>
              <w:bottom w:w="0" w:type="dxa"/>
              <w:right w:w="240" w:type="dxa"/>
            </w:tcMar>
            <w:vAlign w:val="center"/>
            <w:hideMark/>
          </w:tcPr>
          <w:p w14:paraId="7B13CC0F" w14:textId="77777777" w:rsidR="007A6BFC" w:rsidRPr="007A6BFC" w:rsidRDefault="007A6BFC" w:rsidP="00FC0167">
            <w:pPr>
              <w:autoSpaceDE w:val="0"/>
              <w:autoSpaceDN w:val="0"/>
              <w:adjustRightInd w:val="0"/>
              <w:rPr>
                <w:rFonts w:cstheme="minorHAnsi"/>
                <w:color w:val="000000" w:themeColor="text1"/>
                <w:kern w:val="0"/>
                <w:sz w:val="28"/>
                <w:szCs w:val="28"/>
              </w:rPr>
            </w:pPr>
          </w:p>
        </w:tc>
        <w:tc>
          <w:tcPr>
            <w:tcW w:w="0" w:type="auto"/>
            <w:tcBorders>
              <w:top w:val="nil"/>
              <w:left w:val="nil"/>
              <w:bottom w:val="nil"/>
              <w:right w:val="nil"/>
            </w:tcBorders>
            <w:shd w:val="clear" w:color="auto" w:fill="FFFFFF"/>
            <w:tcMar>
              <w:top w:w="0" w:type="dxa"/>
              <w:left w:w="0" w:type="dxa"/>
              <w:bottom w:w="0" w:type="dxa"/>
              <w:right w:w="240" w:type="dxa"/>
            </w:tcMar>
            <w:vAlign w:val="center"/>
            <w:hideMark/>
          </w:tcPr>
          <w:p w14:paraId="418857D5" w14:textId="77777777" w:rsidR="007A6BFC" w:rsidRPr="007A6BFC" w:rsidRDefault="007A6BFC" w:rsidP="00FC0167">
            <w:pPr>
              <w:autoSpaceDE w:val="0"/>
              <w:autoSpaceDN w:val="0"/>
              <w:adjustRightInd w:val="0"/>
              <w:rPr>
                <w:rFonts w:cstheme="minorHAnsi"/>
                <w:color w:val="000000" w:themeColor="text1"/>
                <w:kern w:val="0"/>
                <w:sz w:val="28"/>
                <w:szCs w:val="28"/>
              </w:rPr>
            </w:pPr>
            <w:r w:rsidRPr="007A6BFC">
              <w:rPr>
                <w:rFonts w:cstheme="minorHAnsi"/>
                <w:color w:val="000000" w:themeColor="text1"/>
                <w:kern w:val="0"/>
                <w:sz w:val="28"/>
                <w:szCs w:val="28"/>
              </w:rPr>
              <w:t>Implemented on time (100%)</w:t>
            </w:r>
          </w:p>
        </w:tc>
      </w:tr>
      <w:tr w:rsidR="007A6BFC" w:rsidRPr="007A6BFC" w14:paraId="1BDC6B39" w14:textId="77777777" w:rsidTr="007A6BFC">
        <w:tc>
          <w:tcPr>
            <w:tcW w:w="0" w:type="auto"/>
            <w:tcBorders>
              <w:top w:val="nil"/>
              <w:left w:val="nil"/>
              <w:bottom w:val="nil"/>
              <w:right w:val="nil"/>
            </w:tcBorders>
            <w:shd w:val="clear" w:color="auto" w:fill="FFFFFF"/>
            <w:tcMar>
              <w:top w:w="0" w:type="dxa"/>
              <w:left w:w="0" w:type="dxa"/>
              <w:bottom w:w="0" w:type="dxa"/>
              <w:right w:w="240" w:type="dxa"/>
            </w:tcMar>
            <w:vAlign w:val="center"/>
            <w:hideMark/>
          </w:tcPr>
          <w:p w14:paraId="2220B593" w14:textId="77777777" w:rsidR="007A6BFC" w:rsidRPr="007A6BFC" w:rsidRDefault="007A6BFC" w:rsidP="00FC0167">
            <w:pPr>
              <w:autoSpaceDE w:val="0"/>
              <w:autoSpaceDN w:val="0"/>
              <w:adjustRightInd w:val="0"/>
              <w:rPr>
                <w:rFonts w:cstheme="minorHAnsi"/>
                <w:color w:val="000000" w:themeColor="text1"/>
                <w:kern w:val="0"/>
                <w:sz w:val="28"/>
                <w:szCs w:val="28"/>
              </w:rPr>
            </w:pPr>
          </w:p>
        </w:tc>
        <w:tc>
          <w:tcPr>
            <w:tcW w:w="0" w:type="auto"/>
            <w:tcBorders>
              <w:top w:val="nil"/>
              <w:left w:val="nil"/>
              <w:bottom w:val="nil"/>
              <w:right w:val="nil"/>
            </w:tcBorders>
            <w:shd w:val="clear" w:color="auto" w:fill="FFFFFF"/>
            <w:tcMar>
              <w:top w:w="0" w:type="dxa"/>
              <w:left w:w="0" w:type="dxa"/>
              <w:bottom w:w="0" w:type="dxa"/>
              <w:right w:w="240" w:type="dxa"/>
            </w:tcMar>
            <w:vAlign w:val="center"/>
            <w:hideMark/>
          </w:tcPr>
          <w:p w14:paraId="5BE28385" w14:textId="77777777" w:rsidR="007A6BFC" w:rsidRPr="007A6BFC" w:rsidRDefault="007A6BFC" w:rsidP="00FC0167">
            <w:pPr>
              <w:autoSpaceDE w:val="0"/>
              <w:autoSpaceDN w:val="0"/>
              <w:adjustRightInd w:val="0"/>
              <w:rPr>
                <w:rFonts w:cstheme="minorHAnsi"/>
                <w:color w:val="000000" w:themeColor="text1"/>
                <w:kern w:val="0"/>
                <w:sz w:val="28"/>
                <w:szCs w:val="28"/>
              </w:rPr>
            </w:pPr>
            <w:r w:rsidRPr="007A6BFC">
              <w:rPr>
                <w:rFonts w:cstheme="minorHAnsi"/>
                <w:color w:val="000000" w:themeColor="text1"/>
                <w:kern w:val="0"/>
                <w:sz w:val="28"/>
                <w:szCs w:val="28"/>
              </w:rPr>
              <w:t>Implemented accurately (100%)</w:t>
            </w:r>
          </w:p>
        </w:tc>
      </w:tr>
    </w:tbl>
    <w:p w14:paraId="6E0E57C7" w14:textId="77777777" w:rsidR="007A6BFC" w:rsidRDefault="007A6BFC" w:rsidP="00766277">
      <w:pPr>
        <w:autoSpaceDE w:val="0"/>
        <w:autoSpaceDN w:val="0"/>
        <w:adjustRightInd w:val="0"/>
        <w:rPr>
          <w:rFonts w:cstheme="minorHAnsi"/>
          <w:color w:val="000000" w:themeColor="text1"/>
          <w:kern w:val="0"/>
          <w:sz w:val="28"/>
          <w:szCs w:val="28"/>
        </w:rPr>
      </w:pPr>
    </w:p>
    <w:p w14:paraId="42902839" w14:textId="000176CF" w:rsidR="006D1260" w:rsidRDefault="006D1260" w:rsidP="00766277">
      <w:pPr>
        <w:autoSpaceDE w:val="0"/>
        <w:autoSpaceDN w:val="0"/>
        <w:adjustRightInd w:val="0"/>
        <w:rPr>
          <w:rFonts w:cstheme="minorHAnsi"/>
          <w:color w:val="000000" w:themeColor="text1"/>
          <w:kern w:val="0"/>
          <w:sz w:val="28"/>
          <w:szCs w:val="28"/>
        </w:rPr>
      </w:pPr>
      <w:r>
        <w:rPr>
          <w:rFonts w:cstheme="minorHAnsi"/>
          <w:color w:val="000000" w:themeColor="text1"/>
          <w:kern w:val="0"/>
          <w:sz w:val="28"/>
          <w:szCs w:val="28"/>
        </w:rPr>
        <w:t>The detail information is shown in the following.</w:t>
      </w:r>
    </w:p>
    <w:p w14:paraId="53379DF1" w14:textId="77777777" w:rsidR="00EE3313" w:rsidRDefault="00EE3313" w:rsidP="00766277">
      <w:pPr>
        <w:autoSpaceDE w:val="0"/>
        <w:autoSpaceDN w:val="0"/>
        <w:adjustRightInd w:val="0"/>
        <w:rPr>
          <w:rFonts w:cstheme="minorHAnsi"/>
          <w:color w:val="000000" w:themeColor="text1"/>
          <w:kern w:val="0"/>
          <w:sz w:val="28"/>
          <w:szCs w:val="28"/>
        </w:rPr>
      </w:pPr>
    </w:p>
    <w:tbl>
      <w:tblPr>
        <w:tblStyle w:val="a3"/>
        <w:tblW w:w="8718" w:type="dxa"/>
        <w:tblLook w:val="04A0" w:firstRow="1" w:lastRow="0" w:firstColumn="1" w:lastColumn="0" w:noHBand="0" w:noVBand="1"/>
      </w:tblPr>
      <w:tblGrid>
        <w:gridCol w:w="1134"/>
        <w:gridCol w:w="587"/>
        <w:gridCol w:w="632"/>
        <w:gridCol w:w="688"/>
        <w:gridCol w:w="623"/>
        <w:gridCol w:w="717"/>
        <w:gridCol w:w="600"/>
        <w:gridCol w:w="517"/>
        <w:gridCol w:w="657"/>
        <w:gridCol w:w="632"/>
        <w:gridCol w:w="614"/>
        <w:gridCol w:w="671"/>
        <w:gridCol w:w="646"/>
      </w:tblGrid>
      <w:tr w:rsidR="006D1260" w14:paraId="7EFC460C" w14:textId="77777777" w:rsidTr="004A7A6C">
        <w:tc>
          <w:tcPr>
            <w:tcW w:w="1134" w:type="dxa"/>
            <w:tcBorders>
              <w:top w:val="nil"/>
              <w:left w:val="nil"/>
              <w:bottom w:val="single" w:sz="12" w:space="0" w:color="4472C4" w:themeColor="accent1"/>
              <w:right w:val="single" w:sz="12" w:space="0" w:color="4472C4" w:themeColor="accent1"/>
            </w:tcBorders>
          </w:tcPr>
          <w:p w14:paraId="720F1F0D" w14:textId="7D0320FA" w:rsidR="006D1260" w:rsidRDefault="006D1260" w:rsidP="00766277">
            <w:pPr>
              <w:autoSpaceDE w:val="0"/>
              <w:autoSpaceDN w:val="0"/>
              <w:adjustRightInd w:val="0"/>
              <w:rPr>
                <w:rFonts w:cstheme="minorHAnsi"/>
                <w:color w:val="000000" w:themeColor="text1"/>
                <w:kern w:val="0"/>
                <w:sz w:val="28"/>
                <w:szCs w:val="28"/>
              </w:rPr>
            </w:pPr>
            <w:r w:rsidRPr="006D1260">
              <w:rPr>
                <w:rFonts w:eastAsia="新細明體" w:cstheme="minorHAnsi" w:hint="eastAsia"/>
                <w:caps/>
                <w:color w:val="000000" w:themeColor="text1"/>
                <w:kern w:val="0"/>
                <w:sz w:val="28"/>
                <w:szCs w:val="28"/>
              </w:rPr>
              <w:t>Y</w:t>
            </w:r>
            <w:r w:rsidRPr="006D1260">
              <w:rPr>
                <w:rFonts w:eastAsia="新細明體" w:cstheme="minorHAnsi"/>
                <w:caps/>
                <w:color w:val="000000" w:themeColor="text1"/>
                <w:kern w:val="0"/>
                <w:sz w:val="28"/>
                <w:szCs w:val="28"/>
              </w:rPr>
              <w:t>ear</w:t>
            </w:r>
          </w:p>
        </w:tc>
        <w:tc>
          <w:tcPr>
            <w:tcW w:w="7584" w:type="dxa"/>
            <w:gridSpan w:val="12"/>
            <w:tcBorders>
              <w:top w:val="nil"/>
              <w:left w:val="single" w:sz="12" w:space="0" w:color="4472C4" w:themeColor="accent1"/>
              <w:bottom w:val="single" w:sz="12" w:space="0" w:color="4472C4" w:themeColor="accent1"/>
              <w:right w:val="nil"/>
            </w:tcBorders>
          </w:tcPr>
          <w:p w14:paraId="49272D28" w14:textId="59D0393A" w:rsidR="006D1260" w:rsidRDefault="006D1260" w:rsidP="004A7A6C">
            <w:pPr>
              <w:autoSpaceDE w:val="0"/>
              <w:autoSpaceDN w:val="0"/>
              <w:adjustRightInd w:val="0"/>
              <w:jc w:val="center"/>
              <w:rPr>
                <w:rFonts w:cstheme="minorHAnsi"/>
                <w:color w:val="000000" w:themeColor="text1"/>
                <w:kern w:val="0"/>
                <w:sz w:val="28"/>
                <w:szCs w:val="28"/>
              </w:rPr>
            </w:pPr>
            <w:r w:rsidRPr="006D1260">
              <w:rPr>
                <w:rFonts w:eastAsia="新細明體" w:cstheme="minorHAnsi" w:hint="eastAsia"/>
                <w:caps/>
                <w:color w:val="000000" w:themeColor="text1"/>
                <w:kern w:val="0"/>
                <w:sz w:val="28"/>
                <w:szCs w:val="28"/>
              </w:rPr>
              <w:t>Mo</w:t>
            </w:r>
            <w:r w:rsidRPr="006D1260">
              <w:rPr>
                <w:rFonts w:eastAsia="新細明體" w:cstheme="minorHAnsi"/>
                <w:caps/>
                <w:color w:val="000000" w:themeColor="text1"/>
                <w:kern w:val="0"/>
                <w:sz w:val="28"/>
                <w:szCs w:val="28"/>
              </w:rPr>
              <w:t>nthly reports</w:t>
            </w:r>
          </w:p>
        </w:tc>
      </w:tr>
      <w:tr w:rsidR="004A7A6C" w14:paraId="0B45A22A" w14:textId="77777777" w:rsidTr="004A7A6C">
        <w:tc>
          <w:tcPr>
            <w:tcW w:w="1134" w:type="dxa"/>
            <w:tcBorders>
              <w:top w:val="single" w:sz="12" w:space="0" w:color="4472C4" w:themeColor="accent1"/>
              <w:left w:val="nil"/>
              <w:bottom w:val="nil"/>
              <w:right w:val="single" w:sz="12" w:space="0" w:color="4472C4" w:themeColor="accent1"/>
            </w:tcBorders>
          </w:tcPr>
          <w:p w14:paraId="2F18377E" w14:textId="5171A16F" w:rsidR="006D1260" w:rsidRDefault="006D1260" w:rsidP="006D1260">
            <w:pPr>
              <w:autoSpaceDE w:val="0"/>
              <w:autoSpaceDN w:val="0"/>
              <w:adjustRightInd w:val="0"/>
              <w:rPr>
                <w:rFonts w:cstheme="minorHAnsi"/>
                <w:color w:val="000000" w:themeColor="text1"/>
                <w:kern w:val="0"/>
                <w:sz w:val="28"/>
                <w:szCs w:val="28"/>
              </w:rPr>
            </w:pPr>
            <w:r w:rsidRPr="006D1260">
              <w:rPr>
                <w:rFonts w:eastAsia="新細明體" w:cstheme="minorHAnsi"/>
                <w:color w:val="555555"/>
                <w:kern w:val="0"/>
                <w:sz w:val="28"/>
                <w:szCs w:val="28"/>
              </w:rPr>
              <w:t>2022</w:t>
            </w:r>
          </w:p>
        </w:tc>
        <w:tc>
          <w:tcPr>
            <w:tcW w:w="587" w:type="dxa"/>
            <w:tcBorders>
              <w:top w:val="single" w:sz="12" w:space="0" w:color="4472C4" w:themeColor="accent1"/>
              <w:left w:val="single" w:sz="12" w:space="0" w:color="4472C4" w:themeColor="accent1"/>
              <w:bottom w:val="nil"/>
              <w:right w:val="nil"/>
            </w:tcBorders>
          </w:tcPr>
          <w:p w14:paraId="6A786852" w14:textId="0A6700F2" w:rsidR="006D1260" w:rsidRDefault="006D1260" w:rsidP="006D1260">
            <w:pPr>
              <w:autoSpaceDE w:val="0"/>
              <w:autoSpaceDN w:val="0"/>
              <w:adjustRightInd w:val="0"/>
              <w:rPr>
                <w:rFonts w:cstheme="minorHAnsi"/>
                <w:color w:val="000000" w:themeColor="text1"/>
                <w:kern w:val="0"/>
                <w:sz w:val="28"/>
                <w:szCs w:val="28"/>
              </w:rPr>
            </w:pPr>
            <w:hyperlink r:id="rId5" w:history="1">
              <w:r w:rsidRPr="006D1260">
                <w:rPr>
                  <w:rFonts w:eastAsia="新細明體" w:cstheme="minorHAnsi"/>
                  <w:color w:val="0069D6"/>
                  <w:kern w:val="0"/>
                  <w:sz w:val="28"/>
                  <w:szCs w:val="28"/>
                  <w:u w:val="single"/>
                  <w:bdr w:val="none" w:sz="0" w:space="0" w:color="auto" w:frame="1"/>
                </w:rPr>
                <w:t>Jan</w:t>
              </w:r>
            </w:hyperlink>
          </w:p>
        </w:tc>
        <w:tc>
          <w:tcPr>
            <w:tcW w:w="632" w:type="dxa"/>
            <w:tcBorders>
              <w:top w:val="single" w:sz="12" w:space="0" w:color="4472C4" w:themeColor="accent1"/>
              <w:left w:val="nil"/>
              <w:bottom w:val="nil"/>
              <w:right w:val="nil"/>
            </w:tcBorders>
          </w:tcPr>
          <w:p w14:paraId="2846FF7C" w14:textId="2C9BF5BE" w:rsidR="006D1260" w:rsidRDefault="006D1260" w:rsidP="006D1260">
            <w:pPr>
              <w:autoSpaceDE w:val="0"/>
              <w:autoSpaceDN w:val="0"/>
              <w:adjustRightInd w:val="0"/>
              <w:rPr>
                <w:rFonts w:cstheme="minorHAnsi"/>
                <w:color w:val="000000" w:themeColor="text1"/>
                <w:kern w:val="0"/>
                <w:sz w:val="28"/>
                <w:szCs w:val="28"/>
              </w:rPr>
            </w:pPr>
            <w:hyperlink r:id="rId6" w:history="1">
              <w:r w:rsidRPr="006D1260">
                <w:rPr>
                  <w:rFonts w:eastAsia="新細明體" w:cstheme="minorHAnsi"/>
                  <w:color w:val="0069D6"/>
                  <w:kern w:val="0"/>
                  <w:sz w:val="28"/>
                  <w:szCs w:val="28"/>
                  <w:u w:val="single"/>
                  <w:bdr w:val="none" w:sz="0" w:space="0" w:color="auto" w:frame="1"/>
                </w:rPr>
                <w:t>Feb</w:t>
              </w:r>
            </w:hyperlink>
          </w:p>
        </w:tc>
        <w:tc>
          <w:tcPr>
            <w:tcW w:w="688" w:type="dxa"/>
            <w:tcBorders>
              <w:top w:val="single" w:sz="12" w:space="0" w:color="4472C4" w:themeColor="accent1"/>
              <w:left w:val="nil"/>
              <w:bottom w:val="nil"/>
              <w:right w:val="nil"/>
            </w:tcBorders>
          </w:tcPr>
          <w:p w14:paraId="46C40EE4" w14:textId="762F4BD8" w:rsidR="006D1260" w:rsidRDefault="006D1260" w:rsidP="006D1260">
            <w:pPr>
              <w:autoSpaceDE w:val="0"/>
              <w:autoSpaceDN w:val="0"/>
              <w:adjustRightInd w:val="0"/>
              <w:rPr>
                <w:rFonts w:cstheme="minorHAnsi"/>
                <w:color w:val="000000" w:themeColor="text1"/>
                <w:kern w:val="0"/>
                <w:sz w:val="28"/>
                <w:szCs w:val="28"/>
              </w:rPr>
            </w:pPr>
            <w:hyperlink r:id="rId7" w:history="1">
              <w:r w:rsidRPr="006D1260">
                <w:rPr>
                  <w:rFonts w:eastAsia="新細明體" w:cstheme="minorHAnsi"/>
                  <w:color w:val="0069D6"/>
                  <w:kern w:val="0"/>
                  <w:sz w:val="28"/>
                  <w:szCs w:val="28"/>
                  <w:u w:val="single"/>
                  <w:bdr w:val="none" w:sz="0" w:space="0" w:color="auto" w:frame="1"/>
                </w:rPr>
                <w:t>Mar</w:t>
              </w:r>
            </w:hyperlink>
          </w:p>
        </w:tc>
        <w:tc>
          <w:tcPr>
            <w:tcW w:w="623" w:type="dxa"/>
            <w:tcBorders>
              <w:top w:val="single" w:sz="12" w:space="0" w:color="4472C4" w:themeColor="accent1"/>
              <w:left w:val="nil"/>
              <w:bottom w:val="nil"/>
              <w:right w:val="nil"/>
            </w:tcBorders>
          </w:tcPr>
          <w:p w14:paraId="6A7C084F" w14:textId="0F7D84CC" w:rsidR="006D1260" w:rsidRDefault="006D1260" w:rsidP="006D1260">
            <w:pPr>
              <w:autoSpaceDE w:val="0"/>
              <w:autoSpaceDN w:val="0"/>
              <w:adjustRightInd w:val="0"/>
              <w:rPr>
                <w:rFonts w:cstheme="minorHAnsi"/>
                <w:color w:val="000000" w:themeColor="text1"/>
                <w:kern w:val="0"/>
                <w:sz w:val="28"/>
                <w:szCs w:val="28"/>
              </w:rPr>
            </w:pPr>
            <w:hyperlink r:id="rId8" w:history="1">
              <w:r w:rsidRPr="006D1260">
                <w:rPr>
                  <w:rFonts w:eastAsia="新細明體" w:cstheme="minorHAnsi"/>
                  <w:color w:val="0069D6"/>
                  <w:kern w:val="0"/>
                  <w:sz w:val="28"/>
                  <w:szCs w:val="28"/>
                  <w:u w:val="single"/>
                  <w:bdr w:val="none" w:sz="0" w:space="0" w:color="auto" w:frame="1"/>
                </w:rPr>
                <w:t>Apr</w:t>
              </w:r>
            </w:hyperlink>
          </w:p>
        </w:tc>
        <w:tc>
          <w:tcPr>
            <w:tcW w:w="717" w:type="dxa"/>
            <w:tcBorders>
              <w:top w:val="single" w:sz="12" w:space="0" w:color="4472C4" w:themeColor="accent1"/>
              <w:left w:val="nil"/>
              <w:bottom w:val="nil"/>
              <w:right w:val="nil"/>
            </w:tcBorders>
          </w:tcPr>
          <w:p w14:paraId="3357A37B" w14:textId="5D5C4C2A" w:rsidR="006D1260" w:rsidRDefault="006D1260" w:rsidP="006D1260">
            <w:pPr>
              <w:autoSpaceDE w:val="0"/>
              <w:autoSpaceDN w:val="0"/>
              <w:adjustRightInd w:val="0"/>
              <w:rPr>
                <w:rFonts w:cstheme="minorHAnsi"/>
                <w:color w:val="000000" w:themeColor="text1"/>
                <w:kern w:val="0"/>
                <w:sz w:val="28"/>
                <w:szCs w:val="28"/>
              </w:rPr>
            </w:pPr>
            <w:hyperlink r:id="rId9" w:history="1">
              <w:r w:rsidRPr="006D1260">
                <w:rPr>
                  <w:rFonts w:eastAsia="新細明體" w:cstheme="minorHAnsi"/>
                  <w:color w:val="0069D6"/>
                  <w:kern w:val="0"/>
                  <w:sz w:val="28"/>
                  <w:szCs w:val="28"/>
                  <w:u w:val="single"/>
                  <w:bdr w:val="none" w:sz="0" w:space="0" w:color="auto" w:frame="1"/>
                </w:rPr>
                <w:t>May</w:t>
              </w:r>
            </w:hyperlink>
          </w:p>
        </w:tc>
        <w:tc>
          <w:tcPr>
            <w:tcW w:w="600" w:type="dxa"/>
            <w:tcBorders>
              <w:top w:val="single" w:sz="12" w:space="0" w:color="4472C4" w:themeColor="accent1"/>
              <w:left w:val="nil"/>
              <w:bottom w:val="nil"/>
              <w:right w:val="nil"/>
            </w:tcBorders>
          </w:tcPr>
          <w:p w14:paraId="442764EC" w14:textId="38E2E118" w:rsidR="006D1260" w:rsidRDefault="006D1260" w:rsidP="006D1260">
            <w:pPr>
              <w:autoSpaceDE w:val="0"/>
              <w:autoSpaceDN w:val="0"/>
              <w:adjustRightInd w:val="0"/>
              <w:rPr>
                <w:rFonts w:cstheme="minorHAnsi"/>
                <w:color w:val="000000" w:themeColor="text1"/>
                <w:kern w:val="0"/>
                <w:sz w:val="28"/>
                <w:szCs w:val="28"/>
              </w:rPr>
            </w:pPr>
            <w:hyperlink r:id="rId10" w:history="1">
              <w:r w:rsidRPr="006D1260">
                <w:rPr>
                  <w:rFonts w:eastAsia="新細明體" w:cstheme="minorHAnsi"/>
                  <w:color w:val="0069D6"/>
                  <w:kern w:val="0"/>
                  <w:sz w:val="28"/>
                  <w:szCs w:val="28"/>
                  <w:u w:val="single"/>
                  <w:bdr w:val="none" w:sz="0" w:space="0" w:color="auto" w:frame="1"/>
                </w:rPr>
                <w:t>Jun</w:t>
              </w:r>
            </w:hyperlink>
          </w:p>
        </w:tc>
        <w:tc>
          <w:tcPr>
            <w:tcW w:w="517" w:type="dxa"/>
            <w:tcBorders>
              <w:top w:val="single" w:sz="12" w:space="0" w:color="4472C4" w:themeColor="accent1"/>
              <w:left w:val="nil"/>
              <w:bottom w:val="nil"/>
              <w:right w:val="nil"/>
            </w:tcBorders>
          </w:tcPr>
          <w:p w14:paraId="36579743" w14:textId="72E21687" w:rsidR="006D1260" w:rsidRDefault="006D1260" w:rsidP="006D1260">
            <w:pPr>
              <w:autoSpaceDE w:val="0"/>
              <w:autoSpaceDN w:val="0"/>
              <w:adjustRightInd w:val="0"/>
              <w:rPr>
                <w:rFonts w:cstheme="minorHAnsi"/>
                <w:color w:val="000000" w:themeColor="text1"/>
                <w:kern w:val="0"/>
                <w:sz w:val="28"/>
                <w:szCs w:val="28"/>
              </w:rPr>
            </w:pPr>
            <w:hyperlink r:id="rId11" w:history="1">
              <w:r w:rsidRPr="006D1260">
                <w:rPr>
                  <w:rFonts w:eastAsia="新細明體" w:cstheme="minorHAnsi"/>
                  <w:color w:val="0069D6"/>
                  <w:kern w:val="0"/>
                  <w:sz w:val="28"/>
                  <w:szCs w:val="28"/>
                  <w:u w:val="single"/>
                  <w:bdr w:val="none" w:sz="0" w:space="0" w:color="auto" w:frame="1"/>
                </w:rPr>
                <w:t>Jul</w:t>
              </w:r>
            </w:hyperlink>
          </w:p>
        </w:tc>
        <w:tc>
          <w:tcPr>
            <w:tcW w:w="657" w:type="dxa"/>
            <w:tcBorders>
              <w:top w:val="single" w:sz="12" w:space="0" w:color="4472C4" w:themeColor="accent1"/>
              <w:left w:val="nil"/>
              <w:bottom w:val="nil"/>
              <w:right w:val="nil"/>
            </w:tcBorders>
          </w:tcPr>
          <w:p w14:paraId="5952C3E6" w14:textId="66873DD0" w:rsidR="006D1260" w:rsidRDefault="006D1260" w:rsidP="006D1260">
            <w:pPr>
              <w:autoSpaceDE w:val="0"/>
              <w:autoSpaceDN w:val="0"/>
              <w:adjustRightInd w:val="0"/>
              <w:rPr>
                <w:rFonts w:cstheme="minorHAnsi"/>
                <w:color w:val="000000" w:themeColor="text1"/>
                <w:kern w:val="0"/>
                <w:sz w:val="28"/>
                <w:szCs w:val="28"/>
              </w:rPr>
            </w:pPr>
            <w:hyperlink r:id="rId12" w:history="1">
              <w:r w:rsidRPr="006D1260">
                <w:rPr>
                  <w:rFonts w:eastAsia="新細明體" w:cstheme="minorHAnsi"/>
                  <w:color w:val="0069D6"/>
                  <w:kern w:val="0"/>
                  <w:sz w:val="28"/>
                  <w:szCs w:val="28"/>
                  <w:u w:val="single"/>
                  <w:bdr w:val="none" w:sz="0" w:space="0" w:color="auto" w:frame="1"/>
                </w:rPr>
                <w:t>Aug</w:t>
              </w:r>
            </w:hyperlink>
          </w:p>
        </w:tc>
        <w:tc>
          <w:tcPr>
            <w:tcW w:w="632" w:type="dxa"/>
            <w:tcBorders>
              <w:top w:val="single" w:sz="12" w:space="0" w:color="4472C4" w:themeColor="accent1"/>
              <w:left w:val="nil"/>
              <w:bottom w:val="nil"/>
              <w:right w:val="nil"/>
            </w:tcBorders>
          </w:tcPr>
          <w:p w14:paraId="5732313C" w14:textId="6D5B4FAB" w:rsidR="006D1260" w:rsidRDefault="006D1260" w:rsidP="006D1260">
            <w:pPr>
              <w:autoSpaceDE w:val="0"/>
              <w:autoSpaceDN w:val="0"/>
              <w:adjustRightInd w:val="0"/>
              <w:rPr>
                <w:rFonts w:cstheme="minorHAnsi"/>
                <w:color w:val="000000" w:themeColor="text1"/>
                <w:kern w:val="0"/>
                <w:sz w:val="28"/>
                <w:szCs w:val="28"/>
              </w:rPr>
            </w:pPr>
            <w:hyperlink r:id="rId13" w:history="1">
              <w:r w:rsidRPr="006D1260">
                <w:rPr>
                  <w:rFonts w:eastAsia="新細明體" w:cstheme="minorHAnsi"/>
                  <w:color w:val="0069D6"/>
                  <w:kern w:val="0"/>
                  <w:sz w:val="28"/>
                  <w:szCs w:val="28"/>
                  <w:u w:val="single"/>
                  <w:bdr w:val="none" w:sz="0" w:space="0" w:color="auto" w:frame="1"/>
                </w:rPr>
                <w:t>Sep</w:t>
              </w:r>
            </w:hyperlink>
          </w:p>
        </w:tc>
        <w:tc>
          <w:tcPr>
            <w:tcW w:w="614" w:type="dxa"/>
            <w:tcBorders>
              <w:top w:val="single" w:sz="12" w:space="0" w:color="4472C4" w:themeColor="accent1"/>
              <w:left w:val="nil"/>
              <w:bottom w:val="nil"/>
              <w:right w:val="nil"/>
            </w:tcBorders>
          </w:tcPr>
          <w:p w14:paraId="3B97AD1A" w14:textId="630C3DAB" w:rsidR="006D1260" w:rsidRDefault="006D1260" w:rsidP="006D1260">
            <w:pPr>
              <w:autoSpaceDE w:val="0"/>
              <w:autoSpaceDN w:val="0"/>
              <w:adjustRightInd w:val="0"/>
              <w:rPr>
                <w:rFonts w:cstheme="minorHAnsi"/>
                <w:color w:val="000000" w:themeColor="text1"/>
                <w:kern w:val="0"/>
                <w:sz w:val="28"/>
                <w:szCs w:val="28"/>
              </w:rPr>
            </w:pPr>
            <w:hyperlink r:id="rId14" w:history="1">
              <w:r w:rsidRPr="006D1260">
                <w:rPr>
                  <w:rFonts w:eastAsia="新細明體" w:cstheme="minorHAnsi"/>
                  <w:color w:val="0069D6"/>
                  <w:kern w:val="0"/>
                  <w:sz w:val="28"/>
                  <w:szCs w:val="28"/>
                  <w:u w:val="single"/>
                  <w:bdr w:val="none" w:sz="0" w:space="0" w:color="auto" w:frame="1"/>
                </w:rPr>
                <w:t>Oct</w:t>
              </w:r>
            </w:hyperlink>
          </w:p>
        </w:tc>
        <w:tc>
          <w:tcPr>
            <w:tcW w:w="671" w:type="dxa"/>
            <w:tcBorders>
              <w:top w:val="single" w:sz="12" w:space="0" w:color="4472C4" w:themeColor="accent1"/>
              <w:left w:val="nil"/>
              <w:bottom w:val="nil"/>
              <w:right w:val="nil"/>
            </w:tcBorders>
          </w:tcPr>
          <w:p w14:paraId="44D8A446" w14:textId="67A6AE59" w:rsidR="006D1260" w:rsidRDefault="006D1260" w:rsidP="006D1260">
            <w:pPr>
              <w:autoSpaceDE w:val="0"/>
              <w:autoSpaceDN w:val="0"/>
              <w:adjustRightInd w:val="0"/>
              <w:rPr>
                <w:rFonts w:cstheme="minorHAnsi"/>
                <w:color w:val="000000" w:themeColor="text1"/>
                <w:kern w:val="0"/>
                <w:sz w:val="28"/>
                <w:szCs w:val="28"/>
              </w:rPr>
            </w:pPr>
            <w:hyperlink r:id="rId15" w:history="1">
              <w:r w:rsidRPr="006D1260">
                <w:rPr>
                  <w:rFonts w:eastAsia="新細明體" w:cstheme="minorHAnsi"/>
                  <w:color w:val="0069D6"/>
                  <w:kern w:val="0"/>
                  <w:sz w:val="28"/>
                  <w:szCs w:val="28"/>
                  <w:u w:val="single"/>
                  <w:bdr w:val="none" w:sz="0" w:space="0" w:color="auto" w:frame="1"/>
                </w:rPr>
                <w:t>Nov</w:t>
              </w:r>
            </w:hyperlink>
          </w:p>
        </w:tc>
        <w:tc>
          <w:tcPr>
            <w:tcW w:w="646" w:type="dxa"/>
            <w:tcBorders>
              <w:top w:val="single" w:sz="12" w:space="0" w:color="4472C4" w:themeColor="accent1"/>
              <w:left w:val="nil"/>
              <w:bottom w:val="nil"/>
              <w:right w:val="nil"/>
            </w:tcBorders>
          </w:tcPr>
          <w:p w14:paraId="4F159D70" w14:textId="007B7563" w:rsidR="006D1260" w:rsidRDefault="006D1260" w:rsidP="006D1260">
            <w:pPr>
              <w:autoSpaceDE w:val="0"/>
              <w:autoSpaceDN w:val="0"/>
              <w:adjustRightInd w:val="0"/>
              <w:rPr>
                <w:rFonts w:cstheme="minorHAnsi"/>
                <w:color w:val="000000" w:themeColor="text1"/>
                <w:kern w:val="0"/>
                <w:sz w:val="28"/>
                <w:szCs w:val="28"/>
              </w:rPr>
            </w:pPr>
            <w:hyperlink r:id="rId16" w:history="1">
              <w:r w:rsidRPr="006D1260">
                <w:rPr>
                  <w:rFonts w:eastAsia="新細明體" w:cstheme="minorHAnsi"/>
                  <w:color w:val="0069D6"/>
                  <w:kern w:val="0"/>
                  <w:sz w:val="28"/>
                  <w:szCs w:val="28"/>
                  <w:u w:val="single"/>
                  <w:bdr w:val="none" w:sz="0" w:space="0" w:color="auto" w:frame="1"/>
                </w:rPr>
                <w:t>Dec</w:t>
              </w:r>
            </w:hyperlink>
          </w:p>
        </w:tc>
      </w:tr>
    </w:tbl>
    <w:p w14:paraId="6B73CFA7" w14:textId="77777777" w:rsidR="006D1260" w:rsidRDefault="006D1260" w:rsidP="00766277">
      <w:pPr>
        <w:autoSpaceDE w:val="0"/>
        <w:autoSpaceDN w:val="0"/>
        <w:adjustRightInd w:val="0"/>
        <w:rPr>
          <w:rFonts w:cstheme="minorHAnsi"/>
          <w:color w:val="000000" w:themeColor="text1"/>
          <w:kern w:val="0"/>
          <w:sz w:val="28"/>
          <w:szCs w:val="28"/>
        </w:rPr>
      </w:pPr>
    </w:p>
    <w:p w14:paraId="22863CC2" w14:textId="064A0D81" w:rsidR="00D53627" w:rsidRPr="00D53627" w:rsidRDefault="00D53627" w:rsidP="00766277">
      <w:pPr>
        <w:autoSpaceDE w:val="0"/>
        <w:autoSpaceDN w:val="0"/>
        <w:adjustRightInd w:val="0"/>
        <w:rPr>
          <w:rFonts w:cstheme="minorHAnsi"/>
          <w:b/>
          <w:bCs/>
          <w:color w:val="2880FF"/>
          <w:kern w:val="0"/>
          <w:sz w:val="32"/>
          <w:szCs w:val="32"/>
        </w:rPr>
      </w:pPr>
      <w:r w:rsidRPr="00D53627">
        <w:rPr>
          <w:rFonts w:cstheme="minorHAnsi"/>
          <w:b/>
          <w:bCs/>
          <w:color w:val="2880FF"/>
          <w:kern w:val="0"/>
          <w:sz w:val="32"/>
          <w:szCs w:val="32"/>
        </w:rPr>
        <w:t>202</w:t>
      </w:r>
      <w:r w:rsidR="00EE3313">
        <w:rPr>
          <w:rFonts w:cstheme="minorHAnsi" w:hint="eastAsia"/>
          <w:b/>
          <w:bCs/>
          <w:color w:val="2880FF"/>
          <w:kern w:val="0"/>
          <w:sz w:val="32"/>
          <w:szCs w:val="32"/>
        </w:rPr>
        <w:t>2</w:t>
      </w:r>
      <w:r w:rsidRPr="00D53627">
        <w:rPr>
          <w:rFonts w:cstheme="minorHAnsi"/>
          <w:b/>
          <w:bCs/>
          <w:color w:val="2880FF"/>
          <w:kern w:val="0"/>
          <w:sz w:val="32"/>
          <w:szCs w:val="32"/>
        </w:rPr>
        <w:t xml:space="preserve"> RIR requests</w:t>
      </w:r>
    </w:p>
    <w:p w14:paraId="6A95BD2E" w14:textId="61C319E5" w:rsidR="00D53627" w:rsidRDefault="00D53627" w:rsidP="00D53627">
      <w:pPr>
        <w:autoSpaceDE w:val="0"/>
        <w:autoSpaceDN w:val="0"/>
        <w:adjustRightInd w:val="0"/>
        <w:rPr>
          <w:rFonts w:cstheme="minorHAnsi"/>
          <w:color w:val="000000" w:themeColor="text1"/>
          <w:kern w:val="0"/>
          <w:sz w:val="28"/>
          <w:szCs w:val="28"/>
        </w:rPr>
      </w:pPr>
      <w:r w:rsidRPr="00D53627">
        <w:rPr>
          <w:rFonts w:cstheme="minorHAnsi"/>
          <w:color w:val="000000" w:themeColor="text1"/>
          <w:kern w:val="0"/>
          <w:sz w:val="28"/>
          <w:szCs w:val="28"/>
        </w:rPr>
        <w:t>No Regional Internet Registry requests were performed in 2022.</w:t>
      </w:r>
    </w:p>
    <w:p w14:paraId="4180C33F" w14:textId="7CF00B48" w:rsidR="00D53627" w:rsidRDefault="00D53627" w:rsidP="00766277">
      <w:pPr>
        <w:autoSpaceDE w:val="0"/>
        <w:autoSpaceDN w:val="0"/>
        <w:adjustRightInd w:val="0"/>
        <w:rPr>
          <w:rFonts w:cstheme="minorHAnsi"/>
          <w:color w:val="000000" w:themeColor="text1"/>
          <w:kern w:val="0"/>
          <w:sz w:val="28"/>
          <w:szCs w:val="28"/>
        </w:rPr>
      </w:pPr>
    </w:p>
    <w:p w14:paraId="7E58B6ED" w14:textId="77777777" w:rsidR="00213B55" w:rsidRPr="00213B55" w:rsidRDefault="00213B55" w:rsidP="00213B55">
      <w:pPr>
        <w:autoSpaceDE w:val="0"/>
        <w:autoSpaceDN w:val="0"/>
        <w:adjustRightInd w:val="0"/>
        <w:snapToGrid w:val="0"/>
        <w:rPr>
          <w:rFonts w:cstheme="minorHAnsi"/>
          <w:b/>
          <w:bCs/>
          <w:color w:val="2880FF"/>
          <w:kern w:val="0"/>
          <w:sz w:val="32"/>
          <w:szCs w:val="32"/>
        </w:rPr>
      </w:pPr>
      <w:r w:rsidRPr="00213B55">
        <w:rPr>
          <w:rFonts w:cstheme="minorHAnsi"/>
          <w:b/>
          <w:bCs/>
          <w:color w:val="2880FF"/>
          <w:kern w:val="0"/>
          <w:sz w:val="32"/>
          <w:szCs w:val="32"/>
        </w:rPr>
        <w:t>2022 Review Committee Assessment</w:t>
      </w:r>
    </w:p>
    <w:p w14:paraId="2C6EA539" w14:textId="77777777" w:rsidR="00213B55" w:rsidRPr="00213B55" w:rsidRDefault="00213B55" w:rsidP="00213B55">
      <w:pPr>
        <w:autoSpaceDE w:val="0"/>
        <w:autoSpaceDN w:val="0"/>
        <w:adjustRightInd w:val="0"/>
        <w:snapToGrid w:val="0"/>
        <w:rPr>
          <w:rFonts w:cstheme="minorHAnsi"/>
          <w:b/>
          <w:bCs/>
          <w:color w:val="2880FF"/>
          <w:kern w:val="0"/>
          <w:sz w:val="32"/>
          <w:szCs w:val="32"/>
        </w:rPr>
      </w:pPr>
      <w:r w:rsidRPr="00213B55">
        <w:rPr>
          <w:rFonts w:cstheme="minorHAnsi"/>
          <w:b/>
          <w:bCs/>
          <w:color w:val="2880FF"/>
          <w:kern w:val="0"/>
          <w:sz w:val="32"/>
          <w:szCs w:val="32"/>
        </w:rPr>
        <w:t>IANA Service Level Agreement (SLA) Performance</w:t>
      </w:r>
    </w:p>
    <w:p w14:paraId="1FEDBC2C" w14:textId="216DE96A" w:rsidR="00213B55" w:rsidRDefault="00213B55" w:rsidP="00766277">
      <w:pPr>
        <w:autoSpaceDE w:val="0"/>
        <w:autoSpaceDN w:val="0"/>
        <w:adjustRightInd w:val="0"/>
        <w:rPr>
          <w:rFonts w:cstheme="minorHAnsi"/>
          <w:color w:val="000000" w:themeColor="text1"/>
          <w:kern w:val="0"/>
          <w:sz w:val="28"/>
          <w:szCs w:val="28"/>
        </w:rPr>
      </w:pPr>
    </w:p>
    <w:tbl>
      <w:tblPr>
        <w:tblStyle w:val="a3"/>
        <w:tblW w:w="0" w:type="auto"/>
        <w:tblLook w:val="04A0" w:firstRow="1" w:lastRow="0" w:firstColumn="1" w:lastColumn="0" w:noHBand="0" w:noVBand="1"/>
      </w:tblPr>
      <w:tblGrid>
        <w:gridCol w:w="5240"/>
        <w:gridCol w:w="3056"/>
      </w:tblGrid>
      <w:tr w:rsidR="00C64354" w:rsidRPr="00C64354" w14:paraId="3EE58D1F" w14:textId="77777777" w:rsidTr="00C64354">
        <w:tc>
          <w:tcPr>
            <w:tcW w:w="5240" w:type="dxa"/>
          </w:tcPr>
          <w:p w14:paraId="36B737B9" w14:textId="05DD7151" w:rsidR="00C64354" w:rsidRPr="00C64354" w:rsidRDefault="00C64354" w:rsidP="00C64354">
            <w:pPr>
              <w:autoSpaceDE w:val="0"/>
              <w:autoSpaceDN w:val="0"/>
              <w:adjustRightInd w:val="0"/>
              <w:spacing w:line="360" w:lineRule="auto"/>
              <w:jc w:val="center"/>
              <w:rPr>
                <w:rFonts w:cstheme="minorHAnsi"/>
                <w:kern w:val="0"/>
                <w:sz w:val="28"/>
                <w:szCs w:val="28"/>
              </w:rPr>
            </w:pPr>
            <w:r w:rsidRPr="00C64354">
              <w:rPr>
                <w:rFonts w:cstheme="minorHAnsi"/>
                <w:kern w:val="0"/>
                <w:sz w:val="28"/>
                <w:szCs w:val="28"/>
              </w:rPr>
              <w:t>Less than 2 business day responses</w:t>
            </w:r>
          </w:p>
        </w:tc>
        <w:tc>
          <w:tcPr>
            <w:tcW w:w="3056" w:type="dxa"/>
          </w:tcPr>
          <w:p w14:paraId="2DE17F83" w14:textId="3355F76D" w:rsidR="00C64354" w:rsidRPr="00C64354" w:rsidRDefault="00C64354" w:rsidP="00C64354">
            <w:pPr>
              <w:autoSpaceDE w:val="0"/>
              <w:autoSpaceDN w:val="0"/>
              <w:adjustRightInd w:val="0"/>
              <w:spacing w:line="360" w:lineRule="auto"/>
              <w:jc w:val="center"/>
              <w:rPr>
                <w:rFonts w:cstheme="minorHAnsi"/>
                <w:color w:val="000000" w:themeColor="text1"/>
                <w:kern w:val="0"/>
                <w:sz w:val="28"/>
                <w:szCs w:val="28"/>
              </w:rPr>
            </w:pPr>
            <w:r w:rsidRPr="00C64354">
              <w:rPr>
                <w:rFonts w:cstheme="minorHAnsi"/>
                <w:kern w:val="0"/>
                <w:sz w:val="28"/>
                <w:szCs w:val="28"/>
              </w:rPr>
              <w:t>SLA met 100%</w:t>
            </w:r>
          </w:p>
        </w:tc>
      </w:tr>
      <w:tr w:rsidR="00C64354" w:rsidRPr="00C64354" w14:paraId="373CE4E9" w14:textId="77777777" w:rsidTr="00C64354">
        <w:tc>
          <w:tcPr>
            <w:tcW w:w="5240" w:type="dxa"/>
          </w:tcPr>
          <w:p w14:paraId="0763B183" w14:textId="1B1C1071" w:rsidR="00C64354" w:rsidRPr="00C64354" w:rsidRDefault="00C64354" w:rsidP="00C64354">
            <w:pPr>
              <w:autoSpaceDE w:val="0"/>
              <w:autoSpaceDN w:val="0"/>
              <w:adjustRightInd w:val="0"/>
              <w:spacing w:line="360" w:lineRule="auto"/>
              <w:jc w:val="center"/>
              <w:rPr>
                <w:rFonts w:cstheme="minorHAnsi"/>
                <w:kern w:val="0"/>
                <w:sz w:val="28"/>
                <w:szCs w:val="28"/>
              </w:rPr>
            </w:pPr>
            <w:r w:rsidRPr="00C64354">
              <w:rPr>
                <w:rFonts w:cstheme="minorHAnsi"/>
                <w:kern w:val="0"/>
                <w:sz w:val="28"/>
                <w:szCs w:val="28"/>
              </w:rPr>
              <w:t>Right sized blocks allocated</w:t>
            </w:r>
          </w:p>
        </w:tc>
        <w:tc>
          <w:tcPr>
            <w:tcW w:w="3056" w:type="dxa"/>
          </w:tcPr>
          <w:p w14:paraId="169D9A80" w14:textId="0401E62B" w:rsidR="00C64354" w:rsidRPr="00C64354" w:rsidRDefault="00C64354" w:rsidP="00C64354">
            <w:pPr>
              <w:autoSpaceDE w:val="0"/>
              <w:autoSpaceDN w:val="0"/>
              <w:adjustRightInd w:val="0"/>
              <w:spacing w:line="360" w:lineRule="auto"/>
              <w:jc w:val="center"/>
              <w:rPr>
                <w:rFonts w:cstheme="minorHAnsi"/>
                <w:color w:val="000000" w:themeColor="text1"/>
                <w:kern w:val="0"/>
                <w:sz w:val="28"/>
                <w:szCs w:val="28"/>
              </w:rPr>
            </w:pPr>
            <w:r w:rsidRPr="00C64354">
              <w:rPr>
                <w:rFonts w:cstheme="minorHAnsi"/>
                <w:kern w:val="0"/>
                <w:sz w:val="28"/>
                <w:szCs w:val="28"/>
              </w:rPr>
              <w:t>SLA met 100%</w:t>
            </w:r>
          </w:p>
        </w:tc>
      </w:tr>
      <w:tr w:rsidR="00C64354" w:rsidRPr="00C64354" w14:paraId="48657D4F" w14:textId="77777777" w:rsidTr="00C64354">
        <w:tc>
          <w:tcPr>
            <w:tcW w:w="5240" w:type="dxa"/>
          </w:tcPr>
          <w:p w14:paraId="36269244" w14:textId="338787DB" w:rsidR="00C64354" w:rsidRPr="00C64354" w:rsidRDefault="00C64354" w:rsidP="00C64354">
            <w:pPr>
              <w:autoSpaceDE w:val="0"/>
              <w:autoSpaceDN w:val="0"/>
              <w:adjustRightInd w:val="0"/>
              <w:spacing w:line="360" w:lineRule="auto"/>
              <w:jc w:val="center"/>
              <w:rPr>
                <w:rFonts w:cstheme="minorHAnsi"/>
                <w:kern w:val="0"/>
                <w:sz w:val="28"/>
                <w:szCs w:val="28"/>
              </w:rPr>
            </w:pPr>
            <w:r w:rsidRPr="00C64354">
              <w:rPr>
                <w:rFonts w:cstheme="minorHAnsi"/>
                <w:kern w:val="0"/>
                <w:sz w:val="28"/>
                <w:szCs w:val="28"/>
              </w:rPr>
              <w:t>Numbers given don’t overlap</w:t>
            </w:r>
          </w:p>
        </w:tc>
        <w:tc>
          <w:tcPr>
            <w:tcW w:w="3056" w:type="dxa"/>
          </w:tcPr>
          <w:p w14:paraId="00C60975" w14:textId="57E7C3BB" w:rsidR="00C64354" w:rsidRPr="00C64354" w:rsidRDefault="00C64354" w:rsidP="00C64354">
            <w:pPr>
              <w:autoSpaceDE w:val="0"/>
              <w:autoSpaceDN w:val="0"/>
              <w:adjustRightInd w:val="0"/>
              <w:spacing w:line="360" w:lineRule="auto"/>
              <w:jc w:val="center"/>
              <w:rPr>
                <w:rFonts w:cstheme="minorHAnsi"/>
                <w:color w:val="000000" w:themeColor="text1"/>
                <w:kern w:val="0"/>
                <w:sz w:val="28"/>
                <w:szCs w:val="28"/>
              </w:rPr>
            </w:pPr>
            <w:r w:rsidRPr="00C64354">
              <w:rPr>
                <w:rFonts w:cstheme="minorHAnsi"/>
                <w:kern w:val="0"/>
                <w:sz w:val="28"/>
                <w:szCs w:val="28"/>
              </w:rPr>
              <w:t>SLA met 100%</w:t>
            </w:r>
          </w:p>
        </w:tc>
      </w:tr>
      <w:tr w:rsidR="00C64354" w:rsidRPr="00C64354" w14:paraId="7FEA4ADA" w14:textId="77777777" w:rsidTr="00C64354">
        <w:tc>
          <w:tcPr>
            <w:tcW w:w="5240" w:type="dxa"/>
          </w:tcPr>
          <w:p w14:paraId="78851531" w14:textId="3ED9C7D1" w:rsidR="00C64354" w:rsidRPr="00C64354" w:rsidRDefault="00C64354" w:rsidP="00C64354">
            <w:pPr>
              <w:autoSpaceDE w:val="0"/>
              <w:autoSpaceDN w:val="0"/>
              <w:adjustRightInd w:val="0"/>
              <w:spacing w:line="360" w:lineRule="auto"/>
              <w:jc w:val="center"/>
              <w:rPr>
                <w:rFonts w:cstheme="minorHAnsi"/>
                <w:kern w:val="0"/>
                <w:sz w:val="28"/>
                <w:szCs w:val="28"/>
              </w:rPr>
            </w:pPr>
            <w:r w:rsidRPr="00C64354">
              <w:rPr>
                <w:rFonts w:cstheme="minorHAnsi"/>
                <w:kern w:val="0"/>
                <w:sz w:val="28"/>
                <w:szCs w:val="28"/>
              </w:rPr>
              <w:t>Numbers given match delegation</w:t>
            </w:r>
          </w:p>
        </w:tc>
        <w:tc>
          <w:tcPr>
            <w:tcW w:w="3056" w:type="dxa"/>
          </w:tcPr>
          <w:p w14:paraId="248AE7C6" w14:textId="714CBB0A" w:rsidR="00C64354" w:rsidRPr="00C64354" w:rsidRDefault="00C64354" w:rsidP="00C64354">
            <w:pPr>
              <w:autoSpaceDE w:val="0"/>
              <w:autoSpaceDN w:val="0"/>
              <w:adjustRightInd w:val="0"/>
              <w:spacing w:line="360" w:lineRule="auto"/>
              <w:jc w:val="center"/>
              <w:rPr>
                <w:rFonts w:cstheme="minorHAnsi"/>
                <w:color w:val="000000" w:themeColor="text1"/>
                <w:kern w:val="0"/>
                <w:sz w:val="28"/>
                <w:szCs w:val="28"/>
              </w:rPr>
            </w:pPr>
            <w:r w:rsidRPr="00C64354">
              <w:rPr>
                <w:rFonts w:cstheme="minorHAnsi"/>
                <w:kern w:val="0"/>
                <w:sz w:val="28"/>
                <w:szCs w:val="28"/>
              </w:rPr>
              <w:t>SLA met 100%</w:t>
            </w:r>
          </w:p>
        </w:tc>
      </w:tr>
    </w:tbl>
    <w:p w14:paraId="10A05297" w14:textId="77777777" w:rsidR="00C64354" w:rsidRPr="00213B55" w:rsidRDefault="00C64354" w:rsidP="00766277">
      <w:pPr>
        <w:autoSpaceDE w:val="0"/>
        <w:autoSpaceDN w:val="0"/>
        <w:adjustRightInd w:val="0"/>
        <w:rPr>
          <w:rFonts w:cstheme="minorHAnsi" w:hint="eastAsia"/>
          <w:color w:val="000000" w:themeColor="text1"/>
          <w:kern w:val="0"/>
          <w:sz w:val="28"/>
          <w:szCs w:val="28"/>
        </w:rPr>
      </w:pPr>
    </w:p>
    <w:p w14:paraId="379AD5C0" w14:textId="77777777" w:rsidR="00213B55" w:rsidRPr="00766277" w:rsidRDefault="00213B55" w:rsidP="00766277">
      <w:pPr>
        <w:autoSpaceDE w:val="0"/>
        <w:autoSpaceDN w:val="0"/>
        <w:adjustRightInd w:val="0"/>
        <w:rPr>
          <w:rFonts w:cstheme="minorHAnsi"/>
          <w:b/>
          <w:bCs/>
          <w:color w:val="000000" w:themeColor="text1"/>
          <w:kern w:val="0"/>
          <w:sz w:val="28"/>
          <w:szCs w:val="28"/>
        </w:rPr>
      </w:pPr>
    </w:p>
    <w:sectPr w:rsidR="00213B55" w:rsidRPr="00766277">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277"/>
    <w:rsid w:val="00213B55"/>
    <w:rsid w:val="004A7A6C"/>
    <w:rsid w:val="005F5B31"/>
    <w:rsid w:val="006D1260"/>
    <w:rsid w:val="00766277"/>
    <w:rsid w:val="007A6BFC"/>
    <w:rsid w:val="00C64354"/>
    <w:rsid w:val="00D53627"/>
    <w:rsid w:val="00EE3313"/>
    <w:rsid w:val="00FC016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AA9B9"/>
  <w15:chartTrackingRefBased/>
  <w15:docId w15:val="{E9DFDE0F-47B4-49ED-868B-D3BECFA08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2">
    <w:name w:val="heading 2"/>
    <w:basedOn w:val="a"/>
    <w:link w:val="20"/>
    <w:uiPriority w:val="9"/>
    <w:qFormat/>
    <w:rsid w:val="007A6BFC"/>
    <w:pPr>
      <w:widowControl/>
      <w:spacing w:before="100" w:beforeAutospacing="1" w:after="100" w:afterAutospacing="1"/>
      <w:outlineLvl w:val="1"/>
    </w:pPr>
    <w:rPr>
      <w:rFonts w:ascii="新細明體" w:eastAsia="新細明體" w:hAnsi="新細明體" w:cs="新細明體"/>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643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semiHidden/>
    <w:unhideWhenUsed/>
    <w:rsid w:val="006D1260"/>
    <w:rPr>
      <w:color w:val="0000FF"/>
      <w:u w:val="single"/>
    </w:rPr>
  </w:style>
  <w:style w:type="paragraph" w:styleId="Web">
    <w:name w:val="Normal (Web)"/>
    <w:basedOn w:val="a"/>
    <w:uiPriority w:val="99"/>
    <w:semiHidden/>
    <w:unhideWhenUsed/>
    <w:rsid w:val="007A6BFC"/>
    <w:pPr>
      <w:widowControl/>
      <w:spacing w:before="100" w:beforeAutospacing="1" w:after="100" w:afterAutospacing="1"/>
    </w:pPr>
    <w:rPr>
      <w:rFonts w:ascii="新細明體" w:eastAsia="新細明體" w:hAnsi="新細明體" w:cs="新細明體"/>
      <w:kern w:val="0"/>
      <w:szCs w:val="24"/>
    </w:rPr>
  </w:style>
  <w:style w:type="character" w:customStyle="1" w:styleId="20">
    <w:name w:val="標題 2 字元"/>
    <w:basedOn w:val="a0"/>
    <w:link w:val="2"/>
    <w:uiPriority w:val="9"/>
    <w:rsid w:val="007A6BFC"/>
    <w:rPr>
      <w:rFonts w:ascii="新細明體" w:eastAsia="新細明體" w:hAnsi="新細明體" w:cs="新細明體"/>
      <w:b/>
      <w:bCs/>
      <w:kern w:val="0"/>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4582684">
      <w:bodyDiv w:val="1"/>
      <w:marLeft w:val="0"/>
      <w:marRight w:val="0"/>
      <w:marTop w:val="0"/>
      <w:marBottom w:val="0"/>
      <w:divBdr>
        <w:top w:val="none" w:sz="0" w:space="0" w:color="auto"/>
        <w:left w:val="none" w:sz="0" w:space="0" w:color="auto"/>
        <w:bottom w:val="none" w:sz="0" w:space="0" w:color="auto"/>
        <w:right w:val="none" w:sz="0" w:space="0" w:color="auto"/>
      </w:divBdr>
    </w:div>
    <w:div w:id="1403676553">
      <w:bodyDiv w:val="1"/>
      <w:marLeft w:val="0"/>
      <w:marRight w:val="0"/>
      <w:marTop w:val="0"/>
      <w:marBottom w:val="0"/>
      <w:divBdr>
        <w:top w:val="none" w:sz="0" w:space="0" w:color="auto"/>
        <w:left w:val="none" w:sz="0" w:space="0" w:color="auto"/>
        <w:bottom w:val="none" w:sz="0" w:space="0" w:color="auto"/>
        <w:right w:val="none" w:sz="0" w:space="0" w:color="auto"/>
      </w:divBdr>
    </w:div>
    <w:div w:id="1531642799">
      <w:bodyDiv w:val="1"/>
      <w:marLeft w:val="0"/>
      <w:marRight w:val="0"/>
      <w:marTop w:val="0"/>
      <w:marBottom w:val="0"/>
      <w:divBdr>
        <w:top w:val="none" w:sz="0" w:space="0" w:color="auto"/>
        <w:left w:val="none" w:sz="0" w:space="0" w:color="auto"/>
        <w:bottom w:val="none" w:sz="0" w:space="0" w:color="auto"/>
        <w:right w:val="none" w:sz="0" w:space="0" w:color="auto"/>
      </w:divBdr>
    </w:div>
    <w:div w:id="1747996845">
      <w:bodyDiv w:val="1"/>
      <w:marLeft w:val="0"/>
      <w:marRight w:val="0"/>
      <w:marTop w:val="0"/>
      <w:marBottom w:val="0"/>
      <w:divBdr>
        <w:top w:val="none" w:sz="0" w:space="0" w:color="auto"/>
        <w:left w:val="none" w:sz="0" w:space="0" w:color="auto"/>
        <w:bottom w:val="none" w:sz="0" w:space="0" w:color="auto"/>
        <w:right w:val="none" w:sz="0" w:space="0" w:color="auto"/>
      </w:divBdr>
    </w:div>
    <w:div w:id="2018775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ana.org/performance/numbers/202204" TargetMode="External"/><Relationship Id="rId13" Type="http://schemas.openxmlformats.org/officeDocument/2006/relationships/hyperlink" Target="https://www.iana.org/performance/numbers/202209"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iana.org/performance/numbers/202203" TargetMode="External"/><Relationship Id="rId12" Type="http://schemas.openxmlformats.org/officeDocument/2006/relationships/hyperlink" Target="https://www.iana.org/performance/numbers/202208"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iana.org/performance/numbers/202212" TargetMode="External"/><Relationship Id="rId1" Type="http://schemas.openxmlformats.org/officeDocument/2006/relationships/customXml" Target="../customXml/item1.xml"/><Relationship Id="rId6" Type="http://schemas.openxmlformats.org/officeDocument/2006/relationships/hyperlink" Target="https://www.iana.org/performance/numbers/202202" TargetMode="External"/><Relationship Id="rId11" Type="http://schemas.openxmlformats.org/officeDocument/2006/relationships/hyperlink" Target="https://www.iana.org/performance/numbers/202207" TargetMode="External"/><Relationship Id="rId5" Type="http://schemas.openxmlformats.org/officeDocument/2006/relationships/hyperlink" Target="https://www.iana.org/performance/numbers/202201" TargetMode="External"/><Relationship Id="rId15" Type="http://schemas.openxmlformats.org/officeDocument/2006/relationships/hyperlink" Target="https://www.iana.org/performance/numbers/202211" TargetMode="External"/><Relationship Id="rId10" Type="http://schemas.openxmlformats.org/officeDocument/2006/relationships/hyperlink" Target="https://www.iana.org/performance/numbers/202206" TargetMode="External"/><Relationship Id="rId4" Type="http://schemas.openxmlformats.org/officeDocument/2006/relationships/webSettings" Target="webSettings.xml"/><Relationship Id="rId9" Type="http://schemas.openxmlformats.org/officeDocument/2006/relationships/hyperlink" Target="https://www.iana.org/performance/numbers/202205" TargetMode="External"/><Relationship Id="rId14" Type="http://schemas.openxmlformats.org/officeDocument/2006/relationships/hyperlink" Target="https://www.iana.org/performance/numbers/202210"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26EE1C-AB86-4E95-AE44-504A2725A2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290</TotalTime>
  <Pages>1</Pages>
  <Words>250</Words>
  <Characters>1426</Characters>
  <Application>Microsoft Office Word</Application>
  <DocSecurity>0</DocSecurity>
  <Lines>11</Lines>
  <Paragraphs>3</Paragraphs>
  <ScaleCrop>false</ScaleCrop>
  <Company/>
  <LinksUpToDate>false</LinksUpToDate>
  <CharactersWithSpaces>1673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顧靜恆</dc:creator>
  <cp:keywords/>
  <dc:description/>
  <cp:lastModifiedBy>顧靜恆</cp:lastModifiedBy>
  <cp:revision>8</cp:revision>
  <dcterms:created xsi:type="dcterms:W3CDTF">2023-01-18T02:19:00Z</dcterms:created>
  <dcterms:modified xsi:type="dcterms:W3CDTF">2023-01-18T07:12:00Z</dcterms:modified>
</cp:coreProperties>
</file>