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32545F14" w:rsidR="007531EB" w:rsidRDefault="000F79B8">
      <w:pPr>
        <w:pStyle w:val="Title"/>
        <w:jc w:val="left"/>
        <w:rPr>
          <w:i/>
        </w:rPr>
      </w:pPr>
      <w:bookmarkStart w:id="0" w:name="_GoBack"/>
      <w:bookmarkEnd w:id="0"/>
      <w:r>
        <w:rPr>
          <w:i/>
        </w:rPr>
        <w:t xml:space="preserve">Draft </w:t>
      </w:r>
      <w:r w:rsidR="00091A14">
        <w:rPr>
          <w:i/>
        </w:rPr>
        <w:t>1</w:t>
      </w:r>
      <w:r w:rsidR="008756AF">
        <w:rPr>
          <w:i/>
        </w:rPr>
        <w:t>1</w:t>
      </w:r>
      <w:r>
        <w:rPr>
          <w:i/>
        </w:rPr>
        <w:t xml:space="preserve"> Aug 2016</w:t>
      </w:r>
      <w:r w:rsidR="00B94C65">
        <w:rPr>
          <w:i/>
        </w:rPr>
        <w:t xml:space="preserve"> </w:t>
      </w:r>
    </w:p>
    <w:p w14:paraId="7F9814D2" w14:textId="2A7EBD6E" w:rsidR="007531EB" w:rsidRDefault="000F79B8">
      <w:pPr>
        <w:pStyle w:val="Title"/>
      </w:pPr>
      <w:r>
        <w:t>IANA</w:t>
      </w:r>
      <w:r w:rsidR="001006A2">
        <w:t xml:space="preserve"> IPR</w:t>
      </w:r>
      <w:r>
        <w:t xml:space="preserve"> COMMUNITY AGREEMENT</w:t>
      </w:r>
    </w:p>
    <w:p w14:paraId="0863B60D" w14:textId="5B35FC53" w:rsidR="007531EB" w:rsidRDefault="000F79B8">
      <w:r>
        <w:t xml:space="preserve">This IANA </w:t>
      </w:r>
      <w:r w:rsidR="001006A2">
        <w:t xml:space="preserve">IPR </w:t>
      </w:r>
      <w:r>
        <w:t>Community Agreement (“</w:t>
      </w:r>
      <w:r>
        <w:rPr>
          <w:u w:val="single"/>
        </w:rPr>
        <w:t>Agreement</w:t>
      </w:r>
      <w:r>
        <w:t>”) is entered into effective as of this __ day of ____________ (“</w:t>
      </w:r>
      <w:r>
        <w:rPr>
          <w:u w:val="single"/>
        </w:rPr>
        <w:t>Effective Date</w:t>
      </w:r>
      <w:r>
        <w:t>”), by and among the IETF Trust, a Virginia common law trust (“</w:t>
      </w:r>
      <w:r>
        <w:rPr>
          <w:u w:val="single"/>
        </w:rPr>
        <w:t>IETF Trust</w:t>
      </w:r>
      <w:r>
        <w:t xml:space="preserve">”) and </w:t>
      </w:r>
    </w:p>
    <w:p w14:paraId="744BCAA4" w14:textId="69D04074" w:rsidR="007531EB" w:rsidRDefault="006B7C71">
      <w:r>
        <w:t>[the Internet Corporation for Assigned Names and Numbers, on behalf of the names community]</w:t>
      </w:r>
      <w:r>
        <w:rPr>
          <w:rStyle w:val="FootnoteReference"/>
        </w:rPr>
        <w:footnoteReference w:id="1"/>
      </w:r>
      <w:r w:rsidR="000F79B8">
        <w:t xml:space="preserve"> (“Names Community”), </w:t>
      </w:r>
    </w:p>
    <w:p w14:paraId="1AA9DF14" w14:textId="3FCFA37A" w:rsidR="007531EB" w:rsidRDefault="000F79B8">
      <w:r>
        <w:t>AFRINIC Ltd (“AFRINIC”), APNIC Pty Ltd, (“APNIC”), American Registry for Internet Numbers, Ltd (“ARIN”), Latin American and Caribbean Internet Addresses Registry (“LACNIC”), Réseaux IP Européens Network Coordination Centre (“RIPE NCC”)  (collectively, the “</w:t>
      </w:r>
      <w:r w:rsidR="007D42C8">
        <w:t>Number Resource Organization</w:t>
      </w:r>
      <w:r>
        <w:t>”</w:t>
      </w:r>
      <w:r w:rsidR="008370BA">
        <w:t xml:space="preserve"> (“NRO”)</w:t>
      </w:r>
      <w:r>
        <w:t xml:space="preserve"> or the “Numbers Community”) and </w:t>
      </w:r>
    </w:p>
    <w:p w14:paraId="01DFD285" w14:textId="50E79804" w:rsidR="007531EB" w:rsidRDefault="000F79B8">
      <w:r>
        <w:t>the Internet Engineering Task Force, an activity of the Internet Society, a District of Columbia non-profit corporation (“Protocol</w:t>
      </w:r>
      <w:r w:rsidR="008756AF">
        <w:t xml:space="preserve"> Parameter</w:t>
      </w:r>
      <w:r>
        <w:t xml:space="preserve"> Community”) </w:t>
      </w:r>
    </w:p>
    <w:p w14:paraId="029BDA0A" w14:textId="577449E8" w:rsidR="007531EB" w:rsidRDefault="000F79B8">
      <w:r>
        <w:t xml:space="preserve">(the Names Community, Numbers Community, and Protocol </w:t>
      </w:r>
      <w:r w:rsidR="008756AF">
        <w:t xml:space="preserve">Parameter </w:t>
      </w:r>
      <w:r>
        <w:t>Community are each an “</w:t>
      </w:r>
      <w:r>
        <w:rPr>
          <w:u w:val="single"/>
        </w:rPr>
        <w:t>Operational Community</w:t>
      </w:r>
      <w:r>
        <w:t>” and collectively the “</w:t>
      </w:r>
      <w:r w:rsidRPr="00153C74">
        <w:rPr>
          <w:u w:val="single"/>
        </w:rPr>
        <w:t>Operational Communities</w:t>
      </w:r>
      <w:r>
        <w:t>”).</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rsidRPr="00153C74">
        <w:rPr>
          <w:u w:val="single"/>
        </w:rPr>
        <w:t>AAA</w:t>
      </w:r>
      <w:r>
        <w:t>: the American Arbitration Association.</w:t>
      </w:r>
    </w:p>
    <w:p w14:paraId="058C78CE" w14:textId="77777777" w:rsidR="007531EB" w:rsidRDefault="000F79B8">
      <w:pPr>
        <w:numPr>
          <w:ilvl w:val="1"/>
          <w:numId w:val="19"/>
        </w:numPr>
        <w:ind w:left="720" w:hanging="720"/>
      </w:pPr>
      <w:r w:rsidRPr="00153C74">
        <w:rPr>
          <w:u w:val="single"/>
        </w:rPr>
        <w:t>Agreement</w:t>
      </w:r>
      <w:r>
        <w:t>:  Has the meaning set forth in the Preamble.</w:t>
      </w:r>
    </w:p>
    <w:p w14:paraId="790325D0" w14:textId="77777777" w:rsidR="007531EB" w:rsidRDefault="000F79B8">
      <w:pPr>
        <w:pStyle w:val="Heading2"/>
        <w:numPr>
          <w:ilvl w:val="1"/>
          <w:numId w:val="19"/>
        </w:numPr>
        <w:ind w:left="720" w:hanging="720"/>
        <w:rPr>
          <w:b w:val="0"/>
        </w:rPr>
      </w:pPr>
      <w:r w:rsidRPr="00153C74">
        <w:rPr>
          <w:b w:val="0"/>
          <w:u w:val="single"/>
        </w:rPr>
        <w:t>CCG</w:t>
      </w:r>
      <w:r>
        <w:rPr>
          <w:b w:val="0"/>
        </w:rPr>
        <w:t>: IANA Community Coordination Group.</w:t>
      </w:r>
    </w:p>
    <w:p w14:paraId="08CE987F" w14:textId="77777777" w:rsidR="007531EB" w:rsidRDefault="000F79B8">
      <w:pPr>
        <w:pStyle w:val="Heading2"/>
        <w:numPr>
          <w:ilvl w:val="1"/>
          <w:numId w:val="19"/>
        </w:numPr>
        <w:ind w:left="720" w:hanging="720"/>
        <w:rPr>
          <w:b w:val="0"/>
        </w:rPr>
      </w:pPr>
      <w:r w:rsidRPr="00153C74">
        <w:rPr>
          <w:b w:val="0"/>
          <w:u w:val="single"/>
        </w:rPr>
        <w:t>CCG Representatives</w:t>
      </w:r>
      <w:r>
        <w:rPr>
          <w:b w:val="0"/>
        </w:rPr>
        <w:t>:  Has the meaning set forth in Section 2.2.</w:t>
      </w:r>
    </w:p>
    <w:p w14:paraId="78BD0465" w14:textId="77777777" w:rsidR="007531EB" w:rsidRDefault="000F79B8">
      <w:pPr>
        <w:pStyle w:val="Heading2"/>
        <w:numPr>
          <w:ilvl w:val="1"/>
          <w:numId w:val="19"/>
        </w:numPr>
        <w:ind w:left="720" w:hanging="720"/>
        <w:rPr>
          <w:b w:val="0"/>
        </w:rPr>
      </w:pPr>
      <w:r w:rsidRPr="00153C74">
        <w:rPr>
          <w:b w:val="0"/>
          <w:u w:val="single"/>
        </w:rPr>
        <w:t>Effective Date</w:t>
      </w:r>
      <w:r>
        <w:rPr>
          <w:b w:val="0"/>
        </w:rPr>
        <w:t>:  Has the meaning set forth in the Preamble.</w:t>
      </w:r>
    </w:p>
    <w:p w14:paraId="065E82BE" w14:textId="18E8B341" w:rsidR="007531EB" w:rsidRDefault="000F79B8">
      <w:pPr>
        <w:numPr>
          <w:ilvl w:val="1"/>
          <w:numId w:val="19"/>
        </w:numPr>
        <w:ind w:left="720" w:hanging="720"/>
      </w:pPr>
      <w:r>
        <w:rPr>
          <w:u w:val="single"/>
        </w:rPr>
        <w:t>Encumbrance</w:t>
      </w:r>
      <w:r>
        <w:t xml:space="preserve">:  Any lien, claim, easement, attachment, option, right to acquire an interest, lease, license, sublease,  covenant, charge, security interest, mortgage, pledge,  restriction on use, conditional sale or other </w:t>
      </w:r>
      <w:r w:rsidR="00B94C65">
        <w:t>encumbrance of any kind or nature whatsoever.</w:t>
      </w:r>
    </w:p>
    <w:p w14:paraId="72CA63CD" w14:textId="099BF36B" w:rsidR="007531EB" w:rsidRDefault="000F79B8">
      <w:pPr>
        <w:numPr>
          <w:ilvl w:val="1"/>
          <w:numId w:val="19"/>
        </w:numPr>
        <w:ind w:left="720" w:hanging="720"/>
      </w:pPr>
      <w:r>
        <w:rPr>
          <w:u w:val="single"/>
        </w:rPr>
        <w:t>IANA Intellectual Property</w:t>
      </w:r>
      <w:r>
        <w:t xml:space="preserve">: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w:t>
      </w:r>
      <w:r>
        <w:lastRenderedPageBreak/>
        <w:t xml:space="preserve">trademarks and domain names set forth in Exhibit </w:t>
      </w:r>
      <w:r w:rsidR="00FA7C5A">
        <w:t xml:space="preserve">C </w:t>
      </w:r>
      <w:r>
        <w:t>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t xml:space="preserve">IANA Protocol </w:t>
      </w:r>
      <w:r w:rsidRPr="00153C74">
        <w:rPr>
          <w:u w:val="single"/>
        </w:rP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4974D5FB" w:rsidR="007531EB" w:rsidRDefault="000F79B8">
      <w:pPr>
        <w:numPr>
          <w:ilvl w:val="1"/>
          <w:numId w:val="19"/>
        </w:numPr>
        <w:ind w:left="720" w:hanging="720"/>
      </w:pPr>
      <w:r>
        <w:rPr>
          <w:u w:val="single"/>
        </w:rPr>
        <w:t>IANA Services</w:t>
      </w:r>
      <w:r>
        <w:t>: The IANA Names Service, IANA Numbers Service, and IANA Protocol Parameter Service,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20B9EE9C"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r w:rsidR="00153C74">
        <w:rPr>
          <w:b w:val="0"/>
        </w:rPr>
        <w:t>, a California</w:t>
      </w:r>
      <w:r w:rsidR="005F1679">
        <w:rPr>
          <w:b w:val="0"/>
        </w:rPr>
        <w:t xml:space="preserve"> nonprofit</w:t>
      </w:r>
      <w:r w:rsidR="00153C74">
        <w:rPr>
          <w:b w:val="0"/>
        </w:rPr>
        <w:t xml:space="preserve"> public benefit corporation</w:t>
      </w:r>
      <w:r>
        <w:rPr>
          <w:b w:val="0"/>
        </w:rPr>
        <w:t>.</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7A21E060" w14:textId="77777777" w:rsidR="008370BA" w:rsidRDefault="000F79B8">
      <w:pPr>
        <w:numPr>
          <w:ilvl w:val="1"/>
          <w:numId w:val="19"/>
        </w:numPr>
        <w:ind w:left="720" w:hanging="720"/>
      </w:pPr>
      <w:r w:rsidRPr="000F79B8">
        <w:rPr>
          <w:u w:val="single"/>
        </w:rPr>
        <w:t>Names Community</w:t>
      </w:r>
      <w:r>
        <w:t>:  Has the meaning set forth in the Preamble.</w:t>
      </w:r>
    </w:p>
    <w:p w14:paraId="6CB7C487" w14:textId="310BD03A" w:rsidR="007531EB" w:rsidRDefault="008370BA">
      <w:pPr>
        <w:numPr>
          <w:ilvl w:val="1"/>
          <w:numId w:val="19"/>
        </w:numPr>
        <w:ind w:left="720" w:hanging="720"/>
      </w:pPr>
      <w:r w:rsidRPr="00153C74">
        <w:rPr>
          <w:u w:val="single"/>
        </w:rPr>
        <w:t>Number Resource Organization</w:t>
      </w:r>
      <w:r>
        <w:t xml:space="preserve"> or </w:t>
      </w:r>
      <w:r w:rsidRPr="00153C74">
        <w:rPr>
          <w:u w:val="single"/>
        </w:rPr>
        <w:t>NRO</w:t>
      </w:r>
      <w:r>
        <w:t>: Has the meaning set forth in the Preamble.</w:t>
      </w:r>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23443C60" w:rsidR="007531EB" w:rsidRDefault="000F79B8">
      <w:pPr>
        <w:numPr>
          <w:ilvl w:val="1"/>
          <w:numId w:val="19"/>
        </w:numPr>
        <w:ind w:left="720" w:hanging="720"/>
      </w:pPr>
      <w:r>
        <w:rPr>
          <w:u w:val="single"/>
        </w:rPr>
        <w:t xml:space="preserve">Protocol </w:t>
      </w:r>
      <w:r w:rsidR="008756AF">
        <w:t xml:space="preserve">Parameter </w:t>
      </w:r>
      <w:r>
        <w:rPr>
          <w:u w:val="single"/>
        </w:rPr>
        <w:t>Community</w:t>
      </w:r>
      <w:r>
        <w:t>:  Has the meaning set forth in the Preamble.</w:t>
      </w:r>
    </w:p>
    <w:p w14:paraId="3A42A585" w14:textId="32319683" w:rsidR="007531EB" w:rsidRDefault="000F79B8">
      <w:pPr>
        <w:numPr>
          <w:ilvl w:val="1"/>
          <w:numId w:val="19"/>
        </w:numPr>
        <w:ind w:left="720" w:hanging="720"/>
      </w:pPr>
      <w:r w:rsidRPr="00153C74">
        <w:rPr>
          <w:u w:val="single"/>
        </w:rPr>
        <w:t>PTI</w:t>
      </w:r>
      <w:r>
        <w:t xml:space="preserve">: </w:t>
      </w:r>
      <w:r w:rsidR="00153C74">
        <w:t xml:space="preserve"> Public Technical Identifiers, a Califo</w:t>
      </w:r>
      <w:r w:rsidR="00811311">
        <w:t>rnia nonprofit public benefit corporation</w:t>
      </w:r>
      <w:r>
        <w:t>.</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xml:space="preserve">.  The CCG is hereby formed, and shall operate in accordance with the terms set forth below, to provide guidance, advice, and if expressly specified in </w:t>
      </w:r>
      <w:r>
        <w:lastRenderedPageBreak/>
        <w:t>this Agreement, approvals, to the IETF Trust regarding the stewardship of the IANA Intellectual Property.</w:t>
      </w:r>
    </w:p>
    <w:p w14:paraId="24457B2D" w14:textId="2241EBCE" w:rsidR="007531EB" w:rsidRDefault="000F79B8">
      <w:r>
        <w:t>2.2</w:t>
      </w:r>
      <w:r>
        <w:tab/>
      </w:r>
      <w:r>
        <w:rPr>
          <w:u w:val="single"/>
        </w:rPr>
        <w:t>Composition of CCG</w:t>
      </w:r>
      <w:r>
        <w:t>.  The CCG shall be comprised of nine (9) individuals, three (3) appointed by each of the Operational Communities (such nine (9) individuals, the “CCG Representatives”). Each Operational Community shall have the right to change any of its CCG Representatives upon written notice to the other Operational Communities and the IETF Trust.  An Operational Community may remove or 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56000DB5" w:rsidR="007531EB" w:rsidRDefault="000F79B8">
      <w:r>
        <w:t xml:space="preserve">  a.  Each Operational Community shall appoint one of its CCG Representatives as a co-chair of the CCG. 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44D6407C"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r w:rsidR="00C92A80">
        <w:t xml:space="preserve"> Any such communication shall be sent to the CCG Representatives contemporaneously with being sent to the IETF Trust.</w:t>
      </w:r>
    </w:p>
    <w:p w14:paraId="59619BFC" w14:textId="3408E48F"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r w:rsidR="00C92A80">
        <w:t xml:space="preserve"> Any such communication shall be sent to the CCG Representatives contemporaneously with being sent to the IETF Trust.</w:t>
      </w:r>
    </w:p>
    <w:p w14:paraId="10A9F9CD" w14:textId="46A420AA" w:rsidR="007531EB" w:rsidRDefault="000F79B8">
      <w:r>
        <w:t xml:space="preserve">  e.  If the IETF </w:t>
      </w:r>
      <w:r w:rsidR="004577DE">
        <w:t xml:space="preserve">Trust </w:t>
      </w:r>
      <w:r>
        <w:t>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w:t>
      </w:r>
      <w:r w:rsidR="008A3E38">
        <w:t>, and the CCG and the IETF Trust shall in good faith use reasonable best efforts to come to consensus on a resolution</w:t>
      </w:r>
      <w:r>
        <w:t xml:space="preserve">.  If the IETF Trust and the CCG are not successful in achieving consensus with respect to the handling of the advice and recommendations </w:t>
      </w:r>
      <w:r>
        <w:lastRenderedPageBreak/>
        <w:t xml:space="preserve">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w:t>
      </w:r>
      <w:r w:rsidR="00EC1337">
        <w:t xml:space="preserve">3.2(d), </w:t>
      </w:r>
      <w:r>
        <w:t>3.2(e) or Section 3.2(g).</w:t>
      </w:r>
    </w:p>
    <w:p w14:paraId="63E0EC7C" w14:textId="07EB626D" w:rsidR="007531EB" w:rsidRDefault="000F79B8">
      <w:r>
        <w:t>2.4</w:t>
      </w:r>
      <w:r>
        <w:tab/>
      </w:r>
      <w:r>
        <w:rPr>
          <w:u w:val="single"/>
        </w:rPr>
        <w:t>CCG Operational Procedures</w:t>
      </w:r>
      <w:r>
        <w:t>.  The CCG shall adopt</w:t>
      </w:r>
      <w:r w:rsidR="008A3E38">
        <w:t>, by consensus,</w:t>
      </w:r>
      <w:r>
        <w:t xml:space="preserve"> its own operational rules and procedures, including requirements relating to voting, quorum, calling of meetings, </w:t>
      </w:r>
      <w:r w:rsidR="008A3E38">
        <w:t xml:space="preserve">actions taken by the CCG co-chairs (individually or collectively), </w:t>
      </w:r>
      <w:r>
        <w:t>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r>
        <w:t>3.1</w:t>
      </w:r>
      <w:r>
        <w:tab/>
      </w:r>
      <w:r>
        <w:rPr>
          <w:u w:val="single"/>
        </w:rPr>
        <w:t>General</w:t>
      </w:r>
      <w:r>
        <w:t xml:space="preserve">.  </w:t>
      </w:r>
    </w:p>
    <w:p w14:paraId="5569A4E2" w14:textId="77777777" w:rsidR="007F1676" w:rsidRDefault="007F1676">
      <w:r>
        <w:t>a.</w:t>
      </w:r>
      <w:r>
        <w:tab/>
      </w:r>
      <w:r w:rsidR="000F79B8">
        <w:t xml:space="preserve">It is acknowledged that the IETF Trust, as owner of the IANA Intellectual Property, has the legal right and obligation to maintain, police, license and enforce the IANA Intellectual Property.  </w:t>
      </w:r>
    </w:p>
    <w:p w14:paraId="1F45D1E4" w14:textId="1AA4BAA6" w:rsidR="007F1676" w:rsidRDefault="007F1676">
      <w:r>
        <w:t>b.</w:t>
      </w:r>
      <w:r>
        <w:tab/>
        <w:t>T</w:t>
      </w:r>
      <w:r w:rsidR="000F79B8">
        <w:t xml:space="preserve">he IETF Trust recognizes the primary interest and concern of the Operational Communities in ensuring reliable and robust IANA Services.  Accordingly, to the fullest extent permitted by applicable law, the IETF Trust hereby delegates to </w:t>
      </w:r>
      <w:r w:rsidR="005C3292">
        <w:t xml:space="preserve">each </w:t>
      </w:r>
      <w:r w:rsidR="000F79B8">
        <w:t>Operational Communit</w:t>
      </w:r>
      <w:r w:rsidR="005C3292">
        <w:t>y</w:t>
      </w:r>
      <w:r w:rsidR="000F79B8">
        <w:t xml:space="preserve"> the IETF Trust’s authority, as the record-owner of the IANA Trademarks, to determine </w:t>
      </w:r>
      <w:r w:rsidR="005C3292">
        <w:t xml:space="preserve">whether </w:t>
      </w:r>
      <w:r w:rsidR="000F79B8">
        <w:t xml:space="preserve">the IANA Services provided under the IANA Trademarks are consistent with the standards set forth by </w:t>
      </w:r>
      <w:r w:rsidR="005C3292">
        <w:t xml:space="preserve">such </w:t>
      </w:r>
      <w:r w:rsidR="000F79B8">
        <w:t>Operational Communit</w:t>
      </w:r>
      <w:r w:rsidR="005C3292">
        <w:t>y</w:t>
      </w:r>
      <w:r w:rsidR="000F79B8">
        <w:t xml:space="preserve"> (</w:t>
      </w:r>
      <w:r w:rsidR="003C7996">
        <w:t xml:space="preserve">determined </w:t>
      </w:r>
      <w:r w:rsidR="000F79B8">
        <w:t>directly</w:t>
      </w:r>
      <w:r w:rsidR="00894D88">
        <w:t xml:space="preserve"> or indirectly</w:t>
      </w:r>
      <w:r w:rsidR="000F79B8">
        <w:t xml:space="preserve"> through the applicable service </w:t>
      </w:r>
      <w:r w:rsidR="003C7996">
        <w:t>arrangement</w:t>
      </w:r>
      <w:r w:rsidR="005C3292">
        <w:t xml:space="preserve"> </w:t>
      </w:r>
      <w:r w:rsidR="000F79B8">
        <w:t xml:space="preserve">between the IANA Provider and </w:t>
      </w:r>
      <w:r w:rsidR="005C3292">
        <w:t>such</w:t>
      </w:r>
      <w:r w:rsidR="000F79B8">
        <w:t xml:space="preserve"> Operational Community, or through a</w:t>
      </w:r>
      <w:r w:rsidR="003C7996">
        <w:t xml:space="preserve"> specified</w:t>
      </w:r>
      <w:r w:rsidR="000F79B8">
        <w:t xml:space="preserve"> process of community engagement, feedback, contract and dispute resolution).  </w:t>
      </w:r>
    </w:p>
    <w:p w14:paraId="322145D5" w14:textId="765AE698" w:rsidR="007531EB" w:rsidRDefault="007F1676">
      <w:r>
        <w:t>c.</w:t>
      </w:r>
      <w:r>
        <w:tab/>
        <w:t>T</w:t>
      </w:r>
      <w:r w:rsidR="000F79B8">
        <w:t>he IETF Trust agrees, as set forth below, to seek the advice and counsel, and if expressly specified in this Agreement, the approval, of the CCG</w:t>
      </w:r>
      <w:r w:rsidR="00656D56">
        <w:t xml:space="preserve"> or the relevant CCG Representatives, as applicable,</w:t>
      </w:r>
      <w:r w:rsidR="000F79B8">
        <w:t xml:space="preserve"> with respect to those matters concerning the IANA Intellectual Property </w:t>
      </w:r>
      <w:r>
        <w:t xml:space="preserve">that </w:t>
      </w:r>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14:paraId="1F6CE990" w14:textId="184D5B91" w:rsidR="007531EB" w:rsidRDefault="000F79B8">
      <w:r>
        <w:t>b.</w:t>
      </w:r>
      <w:r>
        <w:tab/>
        <w:t>The IETF Trust acknowledges that the initial IANA Operator selected by the Operational Communities for each IANA Service is ICANN, which in turn has entered into an agreement with PTI to perform the IANA Services.</w:t>
      </w:r>
    </w:p>
    <w:p w14:paraId="304907C4" w14:textId="77777777" w:rsidR="007531EB" w:rsidRDefault="000F79B8">
      <w:r>
        <w:lastRenderedPageBreak/>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tab/>
      </w:r>
      <w:r>
        <w:tab/>
        <w:t>IANA Numbers Service</w:t>
      </w:r>
      <w:r>
        <w:tab/>
      </w:r>
      <w:r>
        <w:tab/>
        <w:t>Numbers Community</w:t>
      </w:r>
    </w:p>
    <w:p w14:paraId="1815F0B4" w14:textId="0BCCE25B" w:rsidR="007531EB" w:rsidRDefault="000F79B8">
      <w:r>
        <w:tab/>
      </w:r>
      <w:r>
        <w:tab/>
        <w:t>IANA Protocol Parameter Service</w:t>
      </w:r>
      <w:r>
        <w:tab/>
        <w:t xml:space="preserve">Protocol </w:t>
      </w:r>
      <w:r w:rsidR="008756AF">
        <w:t xml:space="preserve">Parameter </w:t>
      </w:r>
      <w:r>
        <w:t>Community</w:t>
      </w:r>
    </w:p>
    <w:p w14:paraId="1CBFE09E" w14:textId="77777777" w:rsidR="007531EB" w:rsidRDefault="000F79B8">
      <w:r>
        <w:t xml:space="preserve">The IETF Trust acknowledges that each Operational Community may develop specific requirements relating to its designated IANA Service. </w:t>
      </w:r>
    </w:p>
    <w:p w14:paraId="0818BBDC" w14:textId="5C30D36A" w:rsidR="007531EB" w:rsidRDefault="000F79B8" w:rsidP="00FA6D3B">
      <w:r>
        <w:t>d.</w:t>
      </w:r>
      <w:r>
        <w:tab/>
        <w:t xml:space="preserve">The CCG co-chair representing an Operational Community shall have the right to </w:t>
      </w:r>
      <w:r w:rsidR="00FA6D3B">
        <w:t xml:space="preserve">notify </w:t>
      </w:r>
      <w:r>
        <w:t xml:space="preserve">the IETF Trust </w:t>
      </w:r>
      <w:r w:rsidR="00FA6D3B">
        <w:t xml:space="preserve">that the then-current IANA Operator has failed to comply with the relevant service requirements </w:t>
      </w:r>
      <w:r>
        <w:t>with respect to such Operational Community’s designated IANA Service</w:t>
      </w:r>
      <w:r w:rsidR="00FA6D3B">
        <w:t>, and that the relevant service arrangement between such Operational Community and the IANA Operator has been or will be terminated</w:t>
      </w:r>
      <w:r>
        <w:t>.</w:t>
      </w:r>
      <w:r w:rsidR="00FA6D3B">
        <w:t xml:space="preserve">  </w:t>
      </w:r>
      <w:r w:rsidR="00887DFD">
        <w:t>In conjunction with such termination, t</w:t>
      </w:r>
      <w:r w:rsidR="00FA6D3B">
        <w:t xml:space="preserve">he IETF Trust shall thereafter terminate the associated License Agreement with such IANA Operator with respect to such </w:t>
      </w:r>
      <w:r w:rsidR="00BE59EF">
        <w:t xml:space="preserve">IANA Services </w:t>
      </w:r>
      <w:r>
        <w:t>in accordance with the IETF Trust’s termination rights under the applicable License Agreement.</w:t>
      </w:r>
    </w:p>
    <w:p w14:paraId="37EB8BB6" w14:textId="77777777" w:rsidR="007531EB" w:rsidRDefault="000F79B8">
      <w:r>
        <w:t>e.</w:t>
      </w:r>
      <w:r>
        <w:tab/>
        <w:t>Operational Community IANA Operator Request.</w:t>
      </w:r>
    </w:p>
    <w:p w14:paraId="625BA613" w14:textId="582B5E8D" w:rsidR="007531EB" w:rsidRDefault="000F79B8">
      <w:r>
        <w:tab/>
        <w:t>(i)  Upon the request of an Operational Community, the IETF Trust will attempt in good faith to negotiate a License Agreement with a prospective IANA Operator relating to the Operational Community’s designated IANA Service</w:t>
      </w:r>
      <w:r w:rsidR="00C05096" w:rsidRPr="00C05096">
        <w:t xml:space="preserve"> </w:t>
      </w:r>
      <w:r w:rsidR="00C05096">
        <w:t>and based to the greatest extent possible on the Initial License Agreement(s) (or the License Agreement in use immediately prior to such negotiation, if different)</w:t>
      </w:r>
      <w:r>
        <w:t xml:space="preserve">. The IETF Trust shall consult with the relevant CCG Representatives regarding the terms under negotiation with </w:t>
      </w:r>
      <w:r w:rsidR="00AE2C5A">
        <w:t xml:space="preserve">such </w:t>
      </w:r>
      <w:r>
        <w:t>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w:t>
      </w:r>
      <w:r w:rsidR="00AE2C5A">
        <w:t xml:space="preserve"> </w:t>
      </w:r>
      <w:r w:rsidR="00F720BA">
        <w:t>the IETF Trust and such prospective IANA Operator are unable to agree upon the terms of a License Agreement,</w:t>
      </w:r>
      <w:r>
        <w:t xml:space="preserve"> the IETF Trust, the prospective IANA Operator and the relevant Operational Community shall in good faith enter into non-binding mediation pursuant to the rules of the AAA (or other mutually agreed </w:t>
      </w:r>
      <w:r w:rsidR="00C05096">
        <w:t xml:space="preserve">mediation </w:t>
      </w:r>
      <w:r>
        <w:t xml:space="preserve">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w:t>
      </w:r>
      <w:r>
        <w:lastRenderedPageBreak/>
        <w:t>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w:t>
      </w:r>
      <w:r w:rsidR="00F7086E">
        <w:t xml:space="preserve"> each of</w:t>
      </w:r>
      <w:r>
        <w:t xml:space="preserve"> the CCG Representatives of the affected Operational Communities</w:t>
      </w:r>
      <w:r w:rsidR="00F7086E">
        <w:t xml:space="preserve"> (as communicated through the applicable CCG co-chairs from such affected Operational Communities)</w:t>
      </w:r>
      <w:r>
        <w:t xml:space="preserve">.  </w:t>
      </w:r>
    </w:p>
    <w:p w14:paraId="70FF0263" w14:textId="2FEAA75D" w:rsidR="007531EB" w:rsidRDefault="000F79B8">
      <w:r>
        <w:t xml:space="preserve">  </w:t>
      </w:r>
      <w:r>
        <w:tab/>
        <w:t xml:space="preserve">(ii)  The IETF Trust and each Operational Community hereby acknowledge that the License Agreement that the IETF Trust has executed with the initial IANA Operator as of the Effective Date, attached hereto as Exhibit </w:t>
      </w:r>
      <w:r w:rsidR="00ED176B">
        <w:t>D</w:t>
      </w:r>
      <w:r w:rsidR="009A6F5D">
        <w:t xml:space="preserve">-1, </w:t>
      </w:r>
      <w:r w:rsidR="00ED176B">
        <w:t>D</w:t>
      </w:r>
      <w:r w:rsidR="009A6F5D">
        <w:t xml:space="preserve">-2 or </w:t>
      </w:r>
      <w:r w:rsidR="00ED176B">
        <w:t>D</w:t>
      </w:r>
      <w:r w:rsidR="009A6F5D">
        <w:t>-3, respectively</w:t>
      </w:r>
      <w:r>
        <w:t xml:space="preserve"> (the “Initial License Agreement</w:t>
      </w:r>
      <w:r w:rsidR="009A6F5D">
        <w:t>s</w:t>
      </w:r>
      <w:r>
        <w:t>”) is acceptable to it.</w:t>
      </w:r>
    </w:p>
    <w:p w14:paraId="020B87DB" w14:textId="7043A15B"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14:paraId="0F6781A7" w14:textId="1848CEF9" w:rsidR="007531EB" w:rsidRDefault="000F79B8">
      <w:r>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r w:rsidR="00C83709">
        <w:t>at</w:t>
      </w:r>
      <w:r>
        <w:t xml:space="preserve"> License Agreement. </w:t>
      </w:r>
    </w:p>
    <w:p w14:paraId="10E593C7" w14:textId="582361BE" w:rsidR="007531EB" w:rsidRDefault="000F79B8">
      <w:r>
        <w:t>3.3</w:t>
      </w:r>
      <w:r>
        <w:tab/>
      </w:r>
      <w:r>
        <w:rPr>
          <w:u w:val="single"/>
        </w:rPr>
        <w:t>Maintenance of IANA Intellectual Property</w:t>
      </w:r>
      <w:r>
        <w:t xml:space="preserve">.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w:t>
      </w:r>
      <w:r w:rsidR="00FA7C5A">
        <w:t>B</w:t>
      </w:r>
      <w:r>
        <w:t>.</w:t>
      </w:r>
    </w:p>
    <w:p w14:paraId="5262F4EF" w14:textId="60699063"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w:t>
      </w:r>
      <w:r>
        <w:lastRenderedPageBreak/>
        <w:t xml:space="preserve">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w:t>
      </w:r>
      <w:r w:rsidR="007A28BA">
        <w:t xml:space="preserve">determines </w:t>
      </w:r>
      <w:r>
        <w:t xml:space="preserve">that such enforcement is warranted in its reasonable discretion.  The allocation of any damage awards or 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1" w:name="_Ref17016933"/>
      <w:r>
        <w:t xml:space="preserve"> in the world, (b) challenge the IETF Trust’s ownership of or the validity of the IANA Intellectual Property, any application for registration or registration thereof or any rights of the IETF Trust therein</w:t>
      </w:r>
      <w:bookmarkEnd w:id="1"/>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36DEE456" w:rsidR="007531EB" w:rsidRDefault="000F79B8">
      <w:r>
        <w:t>4.4</w:t>
      </w:r>
      <w:r>
        <w:tab/>
      </w:r>
      <w:r>
        <w:rPr>
          <w:u w:val="single"/>
        </w:rPr>
        <w:t>Covenant</w:t>
      </w:r>
      <w:r>
        <w:t xml:space="preserve">.  Upon the request of any Operational Community or the CCG, the IETF Trust agrees that it will act expeditiously and in good faith to seek from the </w:t>
      </w:r>
      <w:r w:rsidR="00657547">
        <w:t>IETF</w:t>
      </w:r>
      <w:r>
        <w:t xml:space="preserve"> approval of an amendment to the governing documents of the IETF Trust to permit transfer of the IANA Intellectual Property, only, to a third party in the event of </w:t>
      </w:r>
      <w:r w:rsidR="00CB0FE8">
        <w:t xml:space="preserve">(a) </w:t>
      </w:r>
      <w:r>
        <w:t xml:space="preserve">a material breach (e.g. a breach of Section 3.2(g), or </w:t>
      </w:r>
      <w:r w:rsidR="00362A9A">
        <w:t xml:space="preserve">two or more </w:t>
      </w:r>
      <w:r>
        <w:t xml:space="preserve">failures </w:t>
      </w:r>
      <w:r w:rsidR="00CB0FE8">
        <w:t xml:space="preserve">in breach of this Agreement </w:t>
      </w:r>
      <w:r>
        <w:t>to consider in good faith the advice and counsel of the CCG on applicable matters) of this Agreement that remains uncured after a reasonable dispute resolution process has been completed</w:t>
      </w:r>
      <w:r w:rsidR="00CB0FE8">
        <w:t xml:space="preserve">, or (b) </w:t>
      </w:r>
      <w:r w:rsidR="003550C1">
        <w:t>the dissolution or</w:t>
      </w:r>
      <w:r w:rsidR="00CB0FE8">
        <w:t xml:space="preserve"> liquidation</w:t>
      </w:r>
      <w:r w:rsidR="003550C1">
        <w:t xml:space="preserve"> of the IETF Trust, a petition for bankruptcy filed by the IETF Trust, or the entry of a judgment declaring</w:t>
      </w:r>
      <w:r w:rsidR="00CB0FE8">
        <w:t xml:space="preserve"> bankruptcy </w:t>
      </w:r>
      <w:r w:rsidR="003550C1">
        <w:t>against</w:t>
      </w:r>
      <w:r w:rsidR="00CB0FE8">
        <w:t xml:space="preserve"> the IETF Trust (but excluding the filing of a petition in bankruptcy by a creditor</w:t>
      </w:r>
      <w:r w:rsidR="003550C1">
        <w:t xml:space="preserve"> or other third party which has not resulted in a judicial determination of bankruptcy or any statutory insolvency that has not been subject to a judicial proceeding in bankruptcy</w:t>
      </w:r>
      <w:r w:rsidR="00CB0FE8">
        <w:t>)</w:t>
      </w:r>
      <w:r>
        <w:t xml:space="preserve">.  The </w:t>
      </w:r>
      <w:r w:rsidR="00CB0FE8">
        <w:t xml:space="preserve">Operational Communities </w:t>
      </w:r>
      <w:r>
        <w:t xml:space="preserve">acknowledge that the IETF Trust cannot guarantee that it will obtain approval from the </w:t>
      </w:r>
      <w:r w:rsidR="00657547">
        <w:t xml:space="preserve">IETF </w:t>
      </w:r>
      <w:r>
        <w:t xml:space="preserve">for such amendment.  However, if such approval is obtained, the IETF Trust and the Operational Communities will negotiate promptly and in good faith an amendment to this Agreement to give effect to this Section 4.4 and the terms of such </w:t>
      </w:r>
      <w:r w:rsidR="00657547">
        <w:t xml:space="preserve">IETF </w:t>
      </w:r>
      <w:r>
        <w:t>approval.</w:t>
      </w:r>
      <w:r w:rsidR="00720C37">
        <w:t xml:space="preserve"> The Parties acknowledge that terms that could be appropriate to include in an amendment of this Section 4.4 would include guidance relating to the future stewardship of the IANA Intellectual Property, </w:t>
      </w:r>
      <w:r w:rsidR="00720C37">
        <w:lastRenderedPageBreak/>
        <w:t>including the principles of holding the IANA Intellectual Property for the benefit of the Operati</w:t>
      </w:r>
      <w:r w:rsidR="004C4C49">
        <w:t>onal</w:t>
      </w:r>
      <w:r w:rsidR="00720C37">
        <w:t xml:space="preserve"> Communities and supporting the Operati</w:t>
      </w:r>
      <w:r w:rsidR="008D2FBD">
        <w:t>onal</w:t>
      </w:r>
      <w:r w:rsidR="00720C37">
        <w:t xml:space="preserve"> Communities' ongoing primary interest and concern in ensuring the reliable and robust IANA Services.</w:t>
      </w:r>
    </w:p>
    <w:p w14:paraId="017D24C2" w14:textId="77777777" w:rsidR="007531EB" w:rsidRDefault="000F79B8">
      <w:pPr>
        <w:keepNext/>
      </w:pPr>
      <w:r>
        <w:t>ARTICLE 5</w:t>
      </w:r>
      <w:r>
        <w:tab/>
        <w:t>TERM AND TERMINATION</w:t>
      </w:r>
    </w:p>
    <w:p w14:paraId="38F7E02C" w14:textId="77777777" w:rsidR="007531EB" w:rsidRDefault="000F79B8">
      <w:r>
        <w:t>5.1</w:t>
      </w:r>
      <w:r>
        <w:tab/>
      </w:r>
      <w:r>
        <w:rPr>
          <w:u w:val="single"/>
        </w:rPr>
        <w:t>Term</w:t>
      </w:r>
      <w: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14:paraId="185FCC95" w14:textId="4290F784" w:rsidR="007531EB" w:rsidRDefault="000F79B8">
      <w:r>
        <w:t>5.2</w:t>
      </w:r>
      <w:r>
        <w:tab/>
      </w:r>
      <w:r>
        <w:rPr>
          <w:u w:val="single"/>
        </w:rPr>
        <w:t>Withdrawal of an Operational Community</w:t>
      </w:r>
      <w:r>
        <w:t xml:space="preserve">.  In addition to termination of this Agreement as a whole, an Operational Community may, upon sixty (60) days prior written notice to the other Parties, withdraw from this Agreement and thereby terminate this Agreement with respect to itself only.  This Agreement shall be modified to reflect the withdrawal of such withdrawing Operational Community, including, </w:t>
      </w:r>
      <w:r w:rsidR="00ED3D5E">
        <w:t>if applicable</w:t>
      </w:r>
      <w:r>
        <w:t>, by reducing the size of the CCG correspondingly, for example, from nine (9) to six (6) members</w:t>
      </w:r>
      <w:r w:rsidR="00ED3D5E">
        <w:t xml:space="preserve"> or by reflecting the replacement or substitute of a new entity or organization as the signing Party representing the affected Names Community, Number Community or Protocol Parameter Community, as the case may be</w:t>
      </w:r>
      <w:r>
        <w:t>.</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364169CB" w:rsidR="007531EB" w:rsidRDefault="000F79B8">
      <w:r>
        <w:t>6.5</w:t>
      </w:r>
      <w:r>
        <w:tab/>
      </w:r>
      <w:r w:rsidRPr="000F79B8">
        <w:rPr>
          <w:u w:val="single"/>
        </w:rPr>
        <w:t xml:space="preserve">Joint and Several Liability of the </w:t>
      </w:r>
      <w:r w:rsidR="008370BA">
        <w:rPr>
          <w:u w:val="single"/>
        </w:rPr>
        <w:t>NRO</w:t>
      </w:r>
      <w:r>
        <w:t>.  An obligation or</w:t>
      </w:r>
      <w:r w:rsidRPr="008370BA">
        <w:t xml:space="preserve"> a liability assumed by the </w:t>
      </w:r>
      <w:r w:rsidR="008370BA" w:rsidRPr="00153C74">
        <w:t>NRO</w:t>
      </w:r>
      <w:r w:rsidRPr="008370BA">
        <w:t xml:space="preserve"> in this Agreement binds each </w:t>
      </w:r>
      <w:r w:rsidR="008370BA" w:rsidRPr="00153C74">
        <w:t>NRO</w:t>
      </w:r>
      <w:r w:rsidR="008370BA" w:rsidRPr="008370BA">
        <w:t xml:space="preserve"> </w:t>
      </w:r>
      <w:r w:rsidRPr="008370BA">
        <w:t>member jointly</w:t>
      </w:r>
      <w:r w:rsidRPr="008D2FBD">
        <w:t xml:space="preserve">, and each of them severally. The </w:t>
      </w:r>
      <w:r w:rsidR="008370BA" w:rsidRPr="00153C74">
        <w:t>NRO</w:t>
      </w:r>
      <w:r w:rsidRPr="008370BA">
        <w:t xml:space="preserve"> can only </w:t>
      </w:r>
      <w:r w:rsidRPr="008370BA">
        <w:lastRenderedPageBreak/>
        <w:t xml:space="preserve">exercise its rights and/or powers under this Agreement by acting collectively and unanimously. A right conferred on the </w:t>
      </w:r>
      <w:r w:rsidR="008370BA" w:rsidRPr="00153C74">
        <w:t>NRO</w:t>
      </w:r>
      <w:r w:rsidR="008370BA" w:rsidRPr="008370BA">
        <w:t xml:space="preserve"> </w:t>
      </w:r>
      <w:r w:rsidRPr="008370BA">
        <w:t xml:space="preserve">in this Agreement benefits the </w:t>
      </w:r>
      <w:r w:rsidR="008370BA" w:rsidRPr="00153C74">
        <w:t>NRO</w:t>
      </w:r>
      <w:r w:rsidR="008370BA" w:rsidRPr="008370BA">
        <w:t xml:space="preserve"> </w:t>
      </w:r>
      <w:r w:rsidRPr="008370BA">
        <w:t>jointly, and each me</w:t>
      </w:r>
      <w:r w:rsidRPr="008D2FBD">
        <w:t xml:space="preserve">mber of the </w:t>
      </w:r>
      <w:r w:rsidR="008370BA" w:rsidRPr="00153C74">
        <w:t>NRO</w:t>
      </w:r>
      <w:r w:rsidR="008370BA" w:rsidRPr="008370BA">
        <w:t xml:space="preserve"> </w:t>
      </w:r>
      <w:r w:rsidR="00887DFD">
        <w:t>individually</w:t>
      </w:r>
      <w:r w:rsidRPr="008370BA">
        <w:t>.</w:t>
      </w:r>
    </w:p>
    <w:p w14:paraId="0C1B41F3" w14:textId="77777777" w:rsidR="007531EB" w:rsidRDefault="000F79B8">
      <w:r>
        <w:t>ARTICLE 7</w:t>
      </w:r>
      <w:r>
        <w:tab/>
        <w:t>GENERAL PROVISIONS</w:t>
      </w:r>
    </w:p>
    <w:p w14:paraId="0CBDACBF" w14:textId="77777777" w:rsidR="007531EB" w:rsidRDefault="000F79B8">
      <w:r>
        <w:t>7.1</w:t>
      </w:r>
      <w:r>
        <w:tab/>
      </w:r>
      <w:r>
        <w:rPr>
          <w:u w:val="single"/>
        </w:rPr>
        <w:t>Disputes</w:t>
      </w:r>
      <w:r>
        <w:t xml:space="preserve">.  This Agreement will be governed by and construed in accordance with the laws of the State of California, USA, excluding its conflicts of law provisions.  </w:t>
      </w:r>
    </w:p>
    <w:p w14:paraId="6398C7F8" w14:textId="77777777"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773C51DA" w14:textId="77777777" w:rsidR="007531EB" w:rsidRDefault="000F79B8">
      <w:r>
        <w:t>[OPERATIONAL COMMUNITIES]</w:t>
      </w:r>
    </w:p>
    <w:p w14:paraId="601D1373" w14:textId="77777777" w:rsidR="007531EB" w:rsidRDefault="000F79B8">
      <w:r>
        <w:t>[insert addresses]</w:t>
      </w:r>
    </w:p>
    <w:p w14:paraId="56801B56" w14:textId="77777777" w:rsidR="007531EB" w:rsidRDefault="007531EB"/>
    <w:p w14:paraId="0BA5960D" w14:textId="77777777" w:rsidR="007531EB" w:rsidRDefault="007531EB"/>
    <w:p w14:paraId="6A7A2219" w14:textId="77777777" w:rsidR="007531EB" w:rsidRDefault="000F79B8">
      <w:r>
        <w:t>IETF TRUST</w:t>
      </w:r>
    </w:p>
    <w:p w14:paraId="6A7B0DD1" w14:textId="77777777" w:rsidR="007531EB" w:rsidRDefault="000F79B8">
      <w:r>
        <w:t>[insert address]</w:t>
      </w:r>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60E4D300" w14:textId="06846C89" w:rsidR="007531EB" w:rsidRDefault="000F79B8">
      <w:r>
        <w:t>7.3</w:t>
      </w:r>
      <w:r>
        <w:tab/>
      </w:r>
      <w:r>
        <w:rPr>
          <w:u w:val="single"/>
        </w:rPr>
        <w:t>Severability</w:t>
      </w:r>
      <w:r>
        <w:t>.</w:t>
      </w:r>
      <w:bookmarkEnd w:id="2"/>
      <w:bookmarkEnd w:id="3"/>
      <w:bookmarkEnd w:id="4"/>
      <w:bookmarkEnd w:id="5"/>
      <w:r>
        <w:t xml:space="preserve">  </w:t>
      </w:r>
      <w:bookmarkEnd w:id="6"/>
      <w:bookmarkEnd w:id="7"/>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601888">
        <w:t xml:space="preserve">is intended to </w:t>
      </w:r>
      <w:r>
        <w:t>endure except for the Severed Clause.  The Parties shall consult and use their best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57F9AD7" w14:textId="77777777" w:rsidR="007531EB" w:rsidRDefault="000F79B8">
      <w:r>
        <w:t>7.4</w:t>
      </w:r>
      <w:r>
        <w:tab/>
      </w:r>
      <w:r>
        <w:rPr>
          <w:u w:val="single"/>
        </w:rPr>
        <w:t>Headings</w:t>
      </w:r>
      <w:r>
        <w:t>.</w:t>
      </w:r>
      <w:bookmarkEnd w:id="8"/>
      <w:bookmarkEnd w:id="9"/>
      <w:bookmarkEnd w:id="10"/>
      <w:bookmarkEnd w:id="11"/>
      <w:r>
        <w:t xml:space="preserve">  The subject headings of the Articles and Sections of this Agreement are included for purposes of convenience only, and shall not affect the construction or interpretation of any of its provisions.</w:t>
      </w:r>
      <w:bookmarkEnd w:id="12"/>
      <w:bookmarkEnd w:id="13"/>
      <w:r>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4B63FCE7" w14:textId="77777777" w:rsidR="007531EB" w:rsidRDefault="000F79B8">
      <w:r>
        <w:t>7.5</w:t>
      </w:r>
      <w:r>
        <w:tab/>
      </w:r>
      <w:r>
        <w:rPr>
          <w:u w:val="single"/>
        </w:rPr>
        <w:t>Entire Agreement; Amendment</w:t>
      </w:r>
      <w:r>
        <w:t>.</w:t>
      </w:r>
      <w:bookmarkEnd w:id="14"/>
      <w:bookmarkEnd w:id="15"/>
      <w:bookmarkEnd w:id="16"/>
      <w:bookmarkEnd w:id="17"/>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14:paraId="55E9F8BE" w14:textId="77777777" w:rsidR="007531EB" w:rsidRDefault="000F79B8">
      <w:r>
        <w:lastRenderedPageBreak/>
        <w:t>7.6</w:t>
      </w:r>
      <w:r>
        <w:tab/>
      </w:r>
      <w:r>
        <w:rPr>
          <w:u w:val="single"/>
        </w:rPr>
        <w:t>Assignment.</w:t>
      </w:r>
      <w:bookmarkEnd w:id="20"/>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21" w:name="_Toc499107659"/>
      <w:bookmarkStart w:id="22" w:name="_Toc499108515"/>
      <w:bookmarkStart w:id="23" w:name="_Toc499337645"/>
      <w:bookmarkStart w:id="24" w:name="_Toc499349099"/>
      <w:bookmarkStart w:id="25" w:name="_Toc499349192"/>
      <w:bookmarkStart w:id="26" w:name="_Toc499542564"/>
    </w:p>
    <w:p w14:paraId="0BF86E2A" w14:textId="77777777" w:rsidR="007531EB" w:rsidRDefault="000F79B8">
      <w:bookmarkStart w:id="27" w:name="_Toc499337646"/>
      <w:bookmarkStart w:id="28" w:name="_Toc499349100"/>
      <w:bookmarkStart w:id="29" w:name="_Toc499349193"/>
      <w:bookmarkStart w:id="30" w:name="_Toc499542565"/>
      <w:bookmarkStart w:id="31" w:name="_Toc499108516"/>
      <w:bookmarkStart w:id="32" w:name="_Toc499107660"/>
      <w:bookmarkEnd w:id="21"/>
      <w:bookmarkEnd w:id="22"/>
      <w:bookmarkEnd w:id="23"/>
      <w:bookmarkEnd w:id="24"/>
      <w:bookmarkEnd w:id="25"/>
      <w:bookmarkEnd w:id="26"/>
      <w:r>
        <w:t>7.7</w:t>
      </w:r>
      <w:r>
        <w:tab/>
      </w:r>
      <w:r>
        <w:rPr>
          <w:u w:val="single"/>
        </w:rPr>
        <w:t>Non-Waiver</w:t>
      </w:r>
      <w:r>
        <w:t>.</w:t>
      </w:r>
      <w:bookmarkEnd w:id="27"/>
      <w:bookmarkEnd w:id="28"/>
      <w:bookmarkEnd w:id="29"/>
      <w:bookmarkEnd w:id="30"/>
      <w:r>
        <w:t xml:space="preserve">  The failure of a Party in any one or more instances to insist upon strict performance of any of the terms and conditions of this Agreement shall not constitute a</w:t>
      </w:r>
      <w:bookmarkEnd w:id="31"/>
      <w:r>
        <w:t xml:space="preserve"> </w:t>
      </w:r>
      <w:bookmarkStart w:id="33" w:name="_Toc499108517"/>
      <w:r>
        <w:t>waiver or relinquishment, to any extent, of the right to assert or rely upon any such terms or conditions on any future occasion.</w:t>
      </w:r>
      <w:bookmarkStart w:id="34" w:name="_Toc499337647"/>
      <w:bookmarkStart w:id="35" w:name="_Toc499349101"/>
      <w:bookmarkStart w:id="36" w:name="_Toc499349194"/>
      <w:bookmarkStart w:id="37" w:name="_Toc499542567"/>
      <w:bookmarkStart w:id="38" w:name="_Toc499107661"/>
      <w:bookmarkStart w:id="39" w:name="_Toc499108518"/>
      <w:bookmarkEnd w:id="32"/>
      <w:bookmarkEnd w:id="33"/>
    </w:p>
    <w:p w14:paraId="54A6EC44" w14:textId="77777777" w:rsidR="007531EB" w:rsidRDefault="000F79B8">
      <w:r>
        <w:t>7.8</w:t>
      </w:r>
      <w:r>
        <w:tab/>
      </w:r>
      <w:r>
        <w:rPr>
          <w:u w:val="single"/>
        </w:rPr>
        <w:t>Independent Contractors</w:t>
      </w:r>
      <w:r>
        <w:t>.</w:t>
      </w:r>
      <w:bookmarkEnd w:id="34"/>
      <w:bookmarkEnd w:id="35"/>
      <w:bookmarkEnd w:id="36"/>
      <w:bookmarkEnd w:id="37"/>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38"/>
      <w:bookmarkEnd w:id="39"/>
    </w:p>
    <w:p w14:paraId="22C2D096" w14:textId="77777777" w:rsidR="007531EB" w:rsidRDefault="000F79B8">
      <w:r>
        <w:t>7.9</w:t>
      </w:r>
      <w:r>
        <w:tab/>
      </w:r>
      <w:bookmarkStart w:id="40" w:name="_Toc499337649"/>
      <w:bookmarkStart w:id="41" w:name="_Toc499349103"/>
      <w:bookmarkStart w:id="42" w:name="_Toc499349196"/>
      <w:bookmarkStart w:id="43" w:name="_Toc499542568"/>
      <w:bookmarkStart w:id="44" w:name="_Toc499107663"/>
      <w:bookmarkStart w:id="45" w:name="_Toc499108520"/>
      <w:r>
        <w:rPr>
          <w:u w:val="single"/>
        </w:rPr>
        <w:t>Counterparts</w:t>
      </w:r>
      <w:r>
        <w:t>.</w:t>
      </w:r>
      <w:bookmarkEnd w:id="40"/>
      <w:bookmarkEnd w:id="41"/>
      <w:bookmarkEnd w:id="42"/>
      <w:bookmarkEnd w:id="43"/>
      <w:r>
        <w:t xml:space="preserve">  This Agreement may be executed in two or more counterparts, each of which shall be an original and all of which shall constitute together the same document.</w:t>
      </w:r>
      <w:bookmarkEnd w:id="44"/>
      <w:bookmarkEnd w:id="45"/>
    </w:p>
    <w:p w14:paraId="26C8C2D7" w14:textId="77777777" w:rsidR="007531EB" w:rsidRDefault="000F79B8">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EE77C5B" w14:textId="0595900D" w:rsidR="007531EB" w:rsidRDefault="000F79B8">
      <w:r>
        <w:br w:type="page"/>
      </w:r>
      <w:r>
        <w:lastRenderedPageBreak/>
        <w:t>IN WITNESS WHEREOF, the Parties have caused this Agreement to be executed by their duly authorized representatives</w:t>
      </w:r>
      <w:r w:rsidR="00AF1319">
        <w:t xml:space="preserve"> as of the Effective Date</w:t>
      </w:r>
      <w:r>
        <w:t>:</w:t>
      </w:r>
    </w:p>
    <w:p w14:paraId="119AAF7D" w14:textId="77777777" w:rsidR="007531EB" w:rsidRDefault="007531EB"/>
    <w:p w14:paraId="764B0EC5" w14:textId="77777777" w:rsidR="007531EB" w:rsidRDefault="000F79B8">
      <w:r>
        <w:t>[Names Community]</w:t>
      </w:r>
      <w:r>
        <w:tab/>
      </w:r>
      <w:r>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21448ACE" w:rsidR="007531EB" w:rsidRDefault="000F79B8">
      <w:r>
        <w:t>[Numbers Community][</w:t>
      </w:r>
      <w:r w:rsidRPr="00E67662">
        <w:t xml:space="preserve">To be revised to add signature blocks </w:t>
      </w:r>
      <w:r w:rsidRPr="00E67662">
        <w:br/>
        <w:t xml:space="preserve">for all members of the </w:t>
      </w:r>
      <w:r w:rsidR="00091A14">
        <w:t>NRO</w:t>
      </w:r>
      <w:r>
        <w:t>]</w:t>
      </w:r>
      <w:r>
        <w:tab/>
      </w:r>
      <w:r>
        <w:tab/>
      </w:r>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r>
        <w:t>Title:  __________________________</w:t>
      </w:r>
    </w:p>
    <w:p w14:paraId="31AAC435" w14:textId="77777777" w:rsidR="007531EB" w:rsidRDefault="007531EB"/>
    <w:p w14:paraId="7F360276" w14:textId="4E14685E" w:rsidR="007531EB" w:rsidRDefault="000F79B8">
      <w:r>
        <w:t>[Protocol</w:t>
      </w:r>
      <w:r w:rsidR="00091A14">
        <w:t xml:space="preserve"> </w:t>
      </w:r>
      <w:r w:rsidR="008756AF">
        <w:t xml:space="preserve">Parameter </w:t>
      </w:r>
      <w:r>
        <w:t>Community]</w:t>
      </w:r>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9"/>
          <w:footerReference w:type="first" r:id="rId10"/>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2F163134" w:rsidR="007531EB" w:rsidRDefault="00754BE2">
      <w:r w:rsidRPr="00E67662">
        <w:t>The IANA Names Service consists of (a)</w:t>
      </w:r>
      <w:r>
        <w:t xml:space="preserve"> m</w:t>
      </w:r>
      <w:r w:rsidRPr="00754BE2">
        <w:t>anagement of the DNS Root Zone; (b) m</w:t>
      </w:r>
      <w:r w:rsidRPr="00E67662">
        <w:t xml:space="preserve">anagement of </w:t>
      </w:r>
      <w:r w:rsidRPr="00754BE2">
        <w:t>the .INT top-level domain; (c) m</w:t>
      </w:r>
      <w:r w:rsidRPr="00E67662">
        <w:t>aintenance of a repository of internationalized domain name tables and label</w:t>
      </w:r>
      <w:r w:rsidRPr="006F6EE0">
        <w:t xml:space="preserve"> generation rule sets; and (d) p</w:t>
      </w:r>
      <w:r w:rsidRPr="00E67662">
        <w:t>rovision of other services related to the management of .INT top-level domains.</w:t>
      </w:r>
    </w:p>
    <w:p w14:paraId="4D415145" w14:textId="77777777" w:rsidR="007531EB" w:rsidRDefault="007531EB"/>
    <w:p w14:paraId="5DD79D9B" w14:textId="77777777" w:rsidR="007531EB" w:rsidRDefault="000F79B8">
      <w:r>
        <w:t>IANA NUMBERS SERVICE</w:t>
      </w:r>
    </w:p>
    <w:p w14:paraId="33C61F79" w14:textId="016A5F27" w:rsidR="007531EB" w:rsidRDefault="000F79B8">
      <w:r>
        <w:t>The</w:t>
      </w:r>
      <w:r w:rsidR="00754BE2">
        <w:t xml:space="preserve"> IANA Numbers Service consists of</w:t>
      </w:r>
      <w:r>
        <w:t xml:space="preserv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35AD52D1" w:rsidR="007531EB" w:rsidRDefault="00754BE2">
      <w:r>
        <w:t>The IANA Protocol Parameter Service consist of</w:t>
      </w:r>
      <w:r w:rsidR="000F79B8">
        <w:t xml:space="preserv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0F79B8">
        <w:rPr>
          <w:rFonts w:ascii="Calibri" w:hAnsi="Calibri" w:cs="Calibri"/>
          <w:sz w:val="28"/>
          <w:szCs w:val="28"/>
        </w:rPr>
        <w:t xml:space="preserve"> </w:t>
      </w:r>
      <w:r w:rsidR="000F79B8">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3AB56CD0" w14:textId="2D2E4AE4" w:rsidR="007531EB" w:rsidRDefault="000F79B8">
      <w:pPr>
        <w:jc w:val="center"/>
      </w:pPr>
      <w:r>
        <w:lastRenderedPageBreak/>
        <w:t xml:space="preserve">EXHIBIT </w:t>
      </w:r>
      <w:r w:rsidR="00091A14">
        <w:t>B</w:t>
      </w:r>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63FBE9E3" w:rsidR="007531EB" w:rsidRDefault="000F79B8">
      <w:pPr>
        <w:pStyle w:val="CenterUnderline"/>
        <w:rPr>
          <w:szCs w:val="24"/>
        </w:rPr>
      </w:pPr>
      <w:r>
        <w:rPr>
          <w:szCs w:val="24"/>
        </w:rPr>
        <w:br w:type="page"/>
      </w:r>
      <w:r>
        <w:rPr>
          <w:szCs w:val="24"/>
        </w:rPr>
        <w:lastRenderedPageBreak/>
        <w:t xml:space="preserve">EXHIBIT </w:t>
      </w:r>
      <w:r w:rsidR="00091A14">
        <w:rPr>
          <w:szCs w:val="24"/>
        </w:rPr>
        <w:t>C</w:t>
      </w:r>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00"/>
        <w:gridCol w:w="1446"/>
        <w:gridCol w:w="1446"/>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0FE2ABD4" w:rsidR="00576F36" w:rsidRDefault="00576F36">
      <w:pPr>
        <w:rPr>
          <w:lang w:eastAsia="zh-CN"/>
        </w:rPr>
      </w:pPr>
      <w:r>
        <w:rPr>
          <w:lang w:eastAsia="zh-CN"/>
        </w:rPr>
        <w:br w:type="page"/>
      </w:r>
    </w:p>
    <w:p w14:paraId="398417F7" w14:textId="77777777" w:rsidR="007531EB" w:rsidRDefault="000F79B8">
      <w:pPr>
        <w:pStyle w:val="CenterUnderline"/>
      </w:pPr>
      <w:r>
        <w:lastRenderedPageBreak/>
        <w:t>DOMAIN NAMES</w:t>
      </w:r>
    </w:p>
    <w:p w14:paraId="0413D792"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841AEEB"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AE02DA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6544806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0FFE478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290BFA8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4B964AF5"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C66AE6"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59FFE7D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496E580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29350454"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472F4615" w14:textId="30E332E4" w:rsidR="007531EB" w:rsidRDefault="00041C34" w:rsidP="00041C34">
      <w:pPr>
        <w:ind w:left="360"/>
        <w:jc w:val="center"/>
        <w:rPr>
          <w:szCs w:val="24"/>
        </w:rPr>
      </w:pPr>
      <w:r>
        <w:rPr>
          <w:rFonts w:ascii="Consolas" w:hAnsi="Consolas" w:cs="Consolas"/>
          <w:sz w:val="28"/>
          <w:szCs w:val="28"/>
        </w:rPr>
        <w:t>internetassignednumbersauthority.org</w:t>
      </w:r>
      <w:r>
        <w:rPr>
          <w:szCs w:val="24"/>
        </w:rPr>
        <w:t xml:space="preserve"> </w:t>
      </w:r>
      <w:r w:rsidR="000F79B8">
        <w:rPr>
          <w:szCs w:val="24"/>
        </w:rPr>
        <w:br w:type="page"/>
      </w:r>
      <w:r w:rsidR="000F79B8">
        <w:rPr>
          <w:szCs w:val="24"/>
        </w:rPr>
        <w:lastRenderedPageBreak/>
        <w:t xml:space="preserve">EXHIBIT </w:t>
      </w:r>
      <w:r w:rsidR="00091A14">
        <w:rPr>
          <w:szCs w:val="24"/>
        </w:rPr>
        <w:t>D-1 [D-2, D-3 to be added]</w:t>
      </w:r>
    </w:p>
    <w:p w14:paraId="7BA07974" w14:textId="77777777" w:rsidR="007531EB" w:rsidRDefault="007531EB">
      <w:pPr>
        <w:ind w:left="360"/>
        <w:jc w:val="center"/>
        <w:rPr>
          <w:szCs w:val="24"/>
        </w:rPr>
      </w:pPr>
    </w:p>
    <w:p w14:paraId="56605193" w14:textId="67212AF1" w:rsidR="007531EB" w:rsidRDefault="000F79B8">
      <w:pPr>
        <w:ind w:left="360"/>
        <w:jc w:val="center"/>
        <w:rPr>
          <w:szCs w:val="24"/>
        </w:rPr>
      </w:pPr>
      <w:r>
        <w:rPr>
          <w:szCs w:val="24"/>
        </w:rPr>
        <w:t xml:space="preserve">FORM OF INITIAL </w:t>
      </w:r>
      <w:r w:rsidR="00091A14">
        <w:rPr>
          <w:szCs w:val="24"/>
        </w:rPr>
        <w:t xml:space="preserve">IANA IPR </w:t>
      </w:r>
      <w:r>
        <w:rPr>
          <w:szCs w:val="24"/>
        </w:rPr>
        <w:t>LICENSE AGREEMENT</w:t>
      </w:r>
    </w:p>
    <w:sectPr w:rsidR="007531EB" w:rsidSect="00576F36">
      <w:footerReference w:type="default" r:id="rId12"/>
      <w:headerReference w:type="first" r:id="rId13"/>
      <w:footerReference w:type="first" r:id="rId14"/>
      <w:pgSz w:w="12240" w:h="15840"/>
      <w:pgMar w:top="1296" w:right="1296" w:bottom="1296" w:left="1296" w:header="720" w:footer="720" w:gutter="0"/>
      <w:pgNumType w:fmt="lowerRoman"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FA6D3B" w:rsidRDefault="00FA6D3B">
      <w:r>
        <w:separator/>
      </w:r>
    </w:p>
  </w:endnote>
  <w:endnote w:type="continuationSeparator" w:id="0">
    <w:p w14:paraId="79AA398F" w14:textId="77777777" w:rsidR="00FA6D3B" w:rsidRDefault="00F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FA6D3B" w:rsidRDefault="00FA6D3B">
    <w:pPr>
      <w:pStyle w:val="Footer"/>
    </w:pPr>
    <w:r>
      <w:tab/>
    </w:r>
  </w:p>
  <w:p w14:paraId="08638D2A"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F7131D">
      <w:rPr>
        <w:rStyle w:val="PageNumber"/>
        <w:noProof/>
        <w:sz w:val="22"/>
      </w:rPr>
      <w:t>11</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FA6D3B" w:rsidRDefault="00FA6D3B">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F7131D">
      <w:rPr>
        <w:rStyle w:val="PageNumber"/>
        <w:noProof/>
        <w:sz w:val="22"/>
      </w:rPr>
      <w:t>1</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C789" w14:textId="77777777" w:rsidR="00576F36" w:rsidRDefault="00576F36">
    <w:pPr>
      <w:pStyle w:val="Footer"/>
    </w:pPr>
    <w:r>
      <w:tab/>
    </w:r>
  </w:p>
  <w:p w14:paraId="53ABB24D" w14:textId="77777777" w:rsidR="00576F36" w:rsidRDefault="00576F36">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F7131D">
      <w:rPr>
        <w:rStyle w:val="PageNumber"/>
        <w:noProof/>
        <w:sz w:val="22"/>
      </w:rPr>
      <w:t>vi</w:t>
    </w:r>
    <w:r>
      <w:rPr>
        <w:rStyle w:val="PageNumber"/>
        <w:sz w:val="22"/>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6BBFFA45" w:rsidR="00FA6D3B" w:rsidRDefault="00FA6D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FA6D3B" w:rsidRDefault="00FA6D3B">
      <w:r>
        <w:separator/>
      </w:r>
    </w:p>
  </w:footnote>
  <w:footnote w:type="continuationSeparator" w:id="0">
    <w:p w14:paraId="5CC033A6" w14:textId="77777777" w:rsidR="00FA6D3B" w:rsidRDefault="00FA6D3B">
      <w:r>
        <w:continuationSeparator/>
      </w:r>
    </w:p>
  </w:footnote>
  <w:footnote w:id="1">
    <w:p w14:paraId="69EB47DB" w14:textId="3C56034C" w:rsidR="006B7C71" w:rsidRPr="00F7131D" w:rsidRDefault="006B7C71">
      <w:pPr>
        <w:pStyle w:val="FootnoteText"/>
        <w:rPr>
          <w:sz w:val="20"/>
        </w:rPr>
      </w:pPr>
      <w:r>
        <w:rPr>
          <w:rStyle w:val="FootnoteReference"/>
        </w:rPr>
        <w:footnoteRef/>
      </w:r>
      <w:r>
        <w:t xml:space="preserve"> </w:t>
      </w:r>
      <w:r w:rsidRPr="00F7131D">
        <w:rPr>
          <w:sz w:val="20"/>
        </w:rPr>
        <w:t>CWG-Stewardship is considering the appropriate entity to be the signatory to the Community Agreement on behalf of the Names Community.  At the request of the CWG-Stewardship, ICANN has indicated that it could serve as the counterparty to the Community Agreement on behalf of the Names Community and ICANN has been included in this draft.  ICANN (or another counterparty) would be subject to process and criteria as determined by CWG-Stewardship.</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FA6D3B" w:rsidRDefault="00FA6D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41C34"/>
    <w:rsid w:val="00091A14"/>
    <w:rsid w:val="000F0BE1"/>
    <w:rsid w:val="000F79B8"/>
    <w:rsid w:val="001006A2"/>
    <w:rsid w:val="00153C74"/>
    <w:rsid w:val="001D00C9"/>
    <w:rsid w:val="001E41A6"/>
    <w:rsid w:val="001E7D2E"/>
    <w:rsid w:val="003550C1"/>
    <w:rsid w:val="00362A9A"/>
    <w:rsid w:val="003C7996"/>
    <w:rsid w:val="003D6989"/>
    <w:rsid w:val="004577DE"/>
    <w:rsid w:val="00494CE8"/>
    <w:rsid w:val="004C4C49"/>
    <w:rsid w:val="00576F36"/>
    <w:rsid w:val="005C3292"/>
    <w:rsid w:val="005F1679"/>
    <w:rsid w:val="00601888"/>
    <w:rsid w:val="00604460"/>
    <w:rsid w:val="00656D56"/>
    <w:rsid w:val="00657547"/>
    <w:rsid w:val="006914BA"/>
    <w:rsid w:val="006B7C71"/>
    <w:rsid w:val="006F6EE0"/>
    <w:rsid w:val="00720C37"/>
    <w:rsid w:val="007531EB"/>
    <w:rsid w:val="00754BE2"/>
    <w:rsid w:val="007A28BA"/>
    <w:rsid w:val="007D42C8"/>
    <w:rsid w:val="007F1676"/>
    <w:rsid w:val="00811311"/>
    <w:rsid w:val="008302ED"/>
    <w:rsid w:val="008370BA"/>
    <w:rsid w:val="008756AF"/>
    <w:rsid w:val="00887DFD"/>
    <w:rsid w:val="00892F96"/>
    <w:rsid w:val="00894D88"/>
    <w:rsid w:val="008A3E38"/>
    <w:rsid w:val="008D2FBD"/>
    <w:rsid w:val="008D3173"/>
    <w:rsid w:val="009A6F5D"/>
    <w:rsid w:val="00A552AC"/>
    <w:rsid w:val="00AE2C5A"/>
    <w:rsid w:val="00AF1319"/>
    <w:rsid w:val="00B52C88"/>
    <w:rsid w:val="00B94C65"/>
    <w:rsid w:val="00BE59EF"/>
    <w:rsid w:val="00C00F04"/>
    <w:rsid w:val="00C05096"/>
    <w:rsid w:val="00C31873"/>
    <w:rsid w:val="00C83709"/>
    <w:rsid w:val="00C92A80"/>
    <w:rsid w:val="00CB0FE8"/>
    <w:rsid w:val="00DC056A"/>
    <w:rsid w:val="00E67662"/>
    <w:rsid w:val="00EC1337"/>
    <w:rsid w:val="00ED176B"/>
    <w:rsid w:val="00ED3D5E"/>
    <w:rsid w:val="00F7086E"/>
    <w:rsid w:val="00F7131D"/>
    <w:rsid w:val="00F720BA"/>
    <w:rsid w:val="00FA6D3B"/>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3.xml"/><Relationship Id="rId13" Type="http://schemas.openxmlformats.org/officeDocument/2006/relationships/header" Target="header1.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E3AF9-9EF0-B440-9C7F-7EE52265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5322</Words>
  <Characters>30339</Characters>
  <Application>Microsoft Macintosh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Jorge Contreras</cp:lastModifiedBy>
  <cp:revision>17</cp:revision>
  <cp:lastPrinted>2016-07-30T14:51:00Z</cp:lastPrinted>
  <dcterms:created xsi:type="dcterms:W3CDTF">2016-08-10T15:13:00Z</dcterms:created>
  <dcterms:modified xsi:type="dcterms:W3CDTF">2016-08-11T18:29:00Z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ReviewingToolsShownOnce">
    <vt:lpwstr/>
  </property>
  <property fmtid="{D5CDD505-2E9C-101B-9397-08002B2CF9AE}" pid="9" name="MEDoc">
    <vt:lpwstr>M&amp;E</vt:lpwstr>
  </property>
</Properties>
</file>